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767" w:rsidRDefault="00081767">
      <w:pPr>
        <w:pStyle w:val="BodyText"/>
        <w:spacing w:before="4"/>
        <w:ind w:left="0"/>
        <w:rPr>
          <w:rFonts w:ascii="Times New Roman"/>
          <w:sz w:val="13"/>
        </w:rPr>
      </w:pPr>
      <w:bookmarkStart w:id="0" w:name="_GoBack"/>
      <w:bookmarkEnd w:id="0"/>
    </w:p>
    <w:p w:rsidR="00782B43" w:rsidRDefault="00782B43" w:rsidP="00782B43">
      <w:pPr>
        <w:pStyle w:val="Heading1"/>
        <w:ind w:left="2840" w:right="2112"/>
        <w:jc w:val="left"/>
      </w:pPr>
      <w:r>
        <w:t>Coral Bleaching Protocol</w:t>
      </w:r>
    </w:p>
    <w:p w:rsidR="00782B43" w:rsidRDefault="00782B43" w:rsidP="00782B43">
      <w:pPr>
        <w:spacing w:before="189"/>
        <w:ind w:left="125" w:right="2112"/>
        <w:rPr>
          <w:b/>
          <w:sz w:val="24"/>
        </w:rPr>
      </w:pPr>
      <w:r>
        <w:rPr>
          <w:b/>
          <w:sz w:val="24"/>
        </w:rPr>
        <w:t>Overall Objective</w:t>
      </w:r>
    </w:p>
    <w:p w:rsidR="00782B43" w:rsidRDefault="00782B43" w:rsidP="00782B43">
      <w:pPr>
        <w:pStyle w:val="BodyText"/>
        <w:spacing w:before="132" w:line="249" w:lineRule="auto"/>
        <w:ind w:right="117"/>
        <w:jc w:val="both"/>
      </w:pPr>
      <w:r>
        <w:t xml:space="preserve">The aim of this protocol is to monitor the severity of bleaching events and the recovery potential following bleaching events by surveying coral </w:t>
      </w:r>
      <w:proofErr w:type="gramStart"/>
      <w:r>
        <w:t>populations  at</w:t>
      </w:r>
      <w:proofErr w:type="gramEnd"/>
      <w:r>
        <w:t xml:space="preserve"> different depths on the reef. Depending on your time you want to invest and your knowledge of coral taxonomy you can choose option </w:t>
      </w:r>
      <w:r w:rsidRPr="0075580F">
        <w:rPr>
          <w:b/>
          <w:bCs/>
        </w:rPr>
        <w:t>A</w:t>
      </w:r>
      <w:r>
        <w:t xml:space="preserve"> OR </w:t>
      </w:r>
      <w:r w:rsidRPr="0075580F">
        <w:rPr>
          <w:b/>
          <w:bCs/>
        </w:rPr>
        <w:t>B</w:t>
      </w:r>
    </w:p>
    <w:p w:rsidR="00081767" w:rsidRDefault="00081767">
      <w:pPr>
        <w:pStyle w:val="BodyText"/>
        <w:ind w:left="0"/>
      </w:pPr>
    </w:p>
    <w:p w:rsidR="00081767" w:rsidRDefault="00081767">
      <w:pPr>
        <w:pStyle w:val="BodyText"/>
        <w:spacing w:before="5"/>
        <w:ind w:left="0"/>
        <w:rPr>
          <w:sz w:val="22"/>
        </w:rPr>
      </w:pPr>
    </w:p>
    <w:p w:rsidR="00081767" w:rsidRDefault="0059142A">
      <w:pPr>
        <w:pStyle w:val="Heading1"/>
        <w:spacing w:before="0"/>
      </w:pPr>
      <w:r>
        <w:t>Option A – Belt transect</w:t>
      </w:r>
    </w:p>
    <w:p w:rsidR="00081767" w:rsidRDefault="0059142A">
      <w:pPr>
        <w:pStyle w:val="BodyText"/>
        <w:spacing w:before="132" w:line="249" w:lineRule="auto"/>
        <w:ind w:right="117"/>
        <w:jc w:val="both"/>
      </w:pPr>
      <w:r>
        <w:t>This option is recommended for observers with good knowledge of coral genera existing in Maldives. This option is quite time consuming and therefore requires enough time to conduct the surveys. The estimated time to do one transect (10m) depends on the coral cover present at the site, but it can typically range from 20 – 30 minutes per 10m transect.</w:t>
      </w:r>
    </w:p>
    <w:p w:rsidR="00081767" w:rsidRDefault="0059142A">
      <w:pPr>
        <w:pStyle w:val="BodyText"/>
        <w:spacing w:before="179"/>
        <w:jc w:val="both"/>
      </w:pPr>
      <w:r>
        <w:rPr>
          <w:color w:val="E36C0A"/>
        </w:rPr>
        <w:t>Objective</w:t>
      </w:r>
    </w:p>
    <w:p w:rsidR="00081767" w:rsidRDefault="0059142A">
      <w:pPr>
        <w:pStyle w:val="BodyText"/>
        <w:spacing w:before="132" w:line="249" w:lineRule="auto"/>
        <w:ind w:right="118"/>
        <w:jc w:val="both"/>
        <w:rPr>
          <w:b/>
        </w:rPr>
      </w:pPr>
      <w:r>
        <w:t xml:space="preserve">Survey coral bleaching in each reef habitat: on the reef flat (~1 m), reef crest (~5 m), reef slope (~10 m) and vertical slope (~10 m). If you can only do 1 habitat then survey corals on the reef crest </w:t>
      </w:r>
      <w:r>
        <w:rPr>
          <w:b/>
        </w:rPr>
        <w:t>(~5 m).</w:t>
      </w:r>
    </w:p>
    <w:p w:rsidR="00081767" w:rsidRDefault="0059142A">
      <w:pPr>
        <w:pStyle w:val="BodyText"/>
        <w:spacing w:before="179"/>
        <w:jc w:val="both"/>
      </w:pPr>
      <w:r>
        <w:rPr>
          <w:color w:val="E36C0A"/>
        </w:rPr>
        <w:t>Suggested equipment</w:t>
      </w:r>
    </w:p>
    <w:p w:rsidR="00081767" w:rsidRDefault="0059142A">
      <w:pPr>
        <w:pStyle w:val="BodyText"/>
        <w:spacing w:before="137"/>
        <w:jc w:val="both"/>
      </w:pPr>
      <w:r>
        <w:t>Protocol forms, pencils, Perspex or other u/w slate or clipboard, rubber bands,</w:t>
      </w:r>
    </w:p>
    <w:p w:rsidR="00081767" w:rsidRDefault="0059142A">
      <w:pPr>
        <w:pStyle w:val="BodyText"/>
        <w:spacing w:before="12" w:line="249" w:lineRule="auto"/>
        <w:ind w:right="118"/>
        <w:jc w:val="both"/>
      </w:pPr>
      <w:r>
        <w:t>50 m transect tape, species ID guides, snorkeling or SCUBA gear and associated safety equipment, sunscreen and/or protective clothing, a safety plan and these instructions.</w:t>
      </w:r>
    </w:p>
    <w:p w:rsidR="00081767" w:rsidRDefault="0059142A">
      <w:pPr>
        <w:pStyle w:val="BodyText"/>
        <w:spacing w:before="179"/>
        <w:jc w:val="both"/>
      </w:pPr>
      <w:r>
        <w:rPr>
          <w:color w:val="E36C0A"/>
        </w:rPr>
        <w:t>Suggested Frequency</w:t>
      </w:r>
    </w:p>
    <w:p w:rsidR="00081767" w:rsidRDefault="0059142A">
      <w:pPr>
        <w:pStyle w:val="BodyText"/>
        <w:spacing w:before="137"/>
        <w:jc w:val="both"/>
      </w:pPr>
      <w:proofErr w:type="gramStart"/>
      <w:r>
        <w:t>Twice-yearly in case of no bleaching.</w:t>
      </w:r>
      <w:proofErr w:type="gramEnd"/>
    </w:p>
    <w:p w:rsidR="00081767" w:rsidRDefault="0059142A">
      <w:pPr>
        <w:pStyle w:val="BodyText"/>
        <w:spacing w:before="132" w:line="249" w:lineRule="auto"/>
        <w:ind w:right="117"/>
        <w:jc w:val="both"/>
      </w:pPr>
      <w:r>
        <w:t>In case of a bleaching event, survey the reef once before the predicted bleaching event, then during the bleaching event every 1-2 weeks (if possible), and then every month following the bleaching event (if possible) to monitor</w:t>
      </w:r>
      <w:r>
        <w:rPr>
          <w:spacing w:val="-6"/>
        </w:rPr>
        <w:t xml:space="preserve"> </w:t>
      </w:r>
      <w:r>
        <w:t>recovery.</w:t>
      </w:r>
    </w:p>
    <w:p w:rsidR="00081767" w:rsidRDefault="0059142A">
      <w:pPr>
        <w:pStyle w:val="BodyText"/>
        <w:spacing w:before="179"/>
        <w:jc w:val="both"/>
      </w:pPr>
      <w:r>
        <w:rPr>
          <w:color w:val="E36C0A"/>
        </w:rPr>
        <w:t>Notes</w:t>
      </w:r>
    </w:p>
    <w:p w:rsidR="00081767" w:rsidRDefault="0059142A">
      <w:pPr>
        <w:pStyle w:val="BodyText"/>
        <w:spacing w:before="132" w:line="249" w:lineRule="auto"/>
        <w:ind w:right="117"/>
        <w:jc w:val="both"/>
      </w:pPr>
      <w:r>
        <w:t xml:space="preserve">A minimum of three transects should be completed at each of the </w:t>
      </w:r>
      <w:proofErr w:type="gramStart"/>
      <w:r>
        <w:t>three  depths</w:t>
      </w:r>
      <w:proofErr w:type="gramEnd"/>
      <w:r>
        <w:t xml:space="preserve"> at the established permanent marker locations. If you set up additional sites with three transects at each of the three depths, then you should complete all surveys within the space of a</w:t>
      </w:r>
      <w:r>
        <w:rPr>
          <w:spacing w:val="-11"/>
        </w:rPr>
        <w:t xml:space="preserve"> </w:t>
      </w:r>
      <w:r>
        <w:t>week.</w:t>
      </w:r>
    </w:p>
    <w:p w:rsidR="00081767" w:rsidRDefault="0059142A">
      <w:pPr>
        <w:pStyle w:val="BodyText"/>
        <w:spacing w:before="179"/>
        <w:jc w:val="both"/>
      </w:pPr>
      <w:r>
        <w:rPr>
          <w:color w:val="E36C0A"/>
        </w:rPr>
        <w:t>Instructions</w:t>
      </w:r>
    </w:p>
    <w:p w:rsidR="00081767" w:rsidRDefault="0059142A">
      <w:pPr>
        <w:pStyle w:val="BodyText"/>
        <w:spacing w:before="137"/>
        <w:jc w:val="both"/>
        <w:rPr>
          <w:b/>
        </w:rPr>
      </w:pPr>
      <w:r>
        <w:t xml:space="preserve">Lay a transect tape at the selected depth parallel to the beach and survey   </w:t>
      </w:r>
      <w:r>
        <w:rPr>
          <w:b/>
        </w:rPr>
        <w:t>all</w:t>
      </w:r>
    </w:p>
    <w:p w:rsidR="00081767" w:rsidRDefault="0059142A">
      <w:pPr>
        <w:pStyle w:val="BodyText"/>
        <w:spacing w:before="12"/>
        <w:jc w:val="both"/>
      </w:pPr>
      <w:proofErr w:type="gramStart"/>
      <w:r>
        <w:t>the</w:t>
      </w:r>
      <w:proofErr w:type="gramEnd"/>
      <w:r>
        <w:t xml:space="preserve"> corals present in three consecutive 10 by 1 m transects.     Leave a gap of</w:t>
      </w:r>
    </w:p>
    <w:p w:rsidR="00081767" w:rsidRDefault="0059142A">
      <w:pPr>
        <w:pStyle w:val="BodyText"/>
        <w:spacing w:before="12" w:line="249" w:lineRule="auto"/>
        <w:ind w:right="124"/>
        <w:jc w:val="both"/>
      </w:pPr>
      <w:r>
        <w:t xml:space="preserve">~3m between each transect. Always survey a minimum </w:t>
      </w:r>
      <w:proofErr w:type="gramStart"/>
      <w:r>
        <w:t xml:space="preserve">of  </w:t>
      </w:r>
      <w:r>
        <w:rPr>
          <w:b/>
        </w:rPr>
        <w:t>three</w:t>
      </w:r>
      <w:proofErr w:type="gramEnd"/>
      <w:r>
        <w:rPr>
          <w:b/>
        </w:rPr>
        <w:t xml:space="preserve">  consecutive </w:t>
      </w:r>
      <w:r>
        <w:t>transects for statistical</w:t>
      </w:r>
      <w:r>
        <w:rPr>
          <w:spacing w:val="5"/>
        </w:rPr>
        <w:t xml:space="preserve"> </w:t>
      </w:r>
      <w:r>
        <w:t>comparisons.</w:t>
      </w:r>
    </w:p>
    <w:p w:rsidR="00081767" w:rsidRDefault="00081767">
      <w:pPr>
        <w:spacing w:line="249" w:lineRule="auto"/>
        <w:jc w:val="both"/>
        <w:sectPr w:rsidR="00081767">
          <w:headerReference w:type="default" r:id="rId8"/>
          <w:type w:val="continuous"/>
          <w:pgSz w:w="11910" w:h="16840"/>
          <w:pgMar w:top="1180" w:right="1680" w:bottom="280" w:left="1680" w:header="365" w:footer="720" w:gutter="0"/>
          <w:cols w:space="720"/>
        </w:sectPr>
      </w:pPr>
    </w:p>
    <w:p w:rsidR="00081767" w:rsidRDefault="00081767">
      <w:pPr>
        <w:pStyle w:val="BodyText"/>
        <w:spacing w:before="2"/>
        <w:ind w:left="0"/>
        <w:rPr>
          <w:sz w:val="7"/>
        </w:rPr>
      </w:pPr>
    </w:p>
    <w:p w:rsidR="00081767" w:rsidRDefault="0059142A">
      <w:pPr>
        <w:pStyle w:val="BodyText"/>
        <w:rPr>
          <w:sz w:val="20"/>
        </w:rPr>
      </w:pPr>
      <w:r>
        <w:rPr>
          <w:noProof/>
          <w:sz w:val="20"/>
        </w:rPr>
        <w:drawing>
          <wp:inline distT="0" distB="0" distL="0" distR="0">
            <wp:extent cx="5593373" cy="154409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5593373" cy="1544097"/>
                    </a:xfrm>
                    <a:prstGeom prst="rect">
                      <a:avLst/>
                    </a:prstGeom>
                  </pic:spPr>
                </pic:pic>
              </a:graphicData>
            </a:graphic>
          </wp:inline>
        </w:drawing>
      </w:r>
    </w:p>
    <w:p w:rsidR="00081767" w:rsidRDefault="00081767">
      <w:pPr>
        <w:pStyle w:val="BodyText"/>
        <w:spacing w:before="4"/>
        <w:ind w:left="0"/>
        <w:rPr>
          <w:sz w:val="21"/>
        </w:rPr>
      </w:pPr>
    </w:p>
    <w:p w:rsidR="00081767" w:rsidRDefault="0059142A">
      <w:pPr>
        <w:pStyle w:val="BodyText"/>
        <w:spacing w:before="60" w:line="249" w:lineRule="auto"/>
        <w:ind w:right="598"/>
        <w:jc w:val="both"/>
      </w:pPr>
      <w:r>
        <w:t>For each belt transect, count all the coral colonies, identify them by genus and record the extent of bleaching per colony using these six categories (from Gleason 1993):</w:t>
      </w:r>
    </w:p>
    <w:p w:rsidR="00081767" w:rsidRDefault="00081767">
      <w:pPr>
        <w:pStyle w:val="BodyText"/>
        <w:spacing w:before="1"/>
        <w:ind w:left="0"/>
        <w:rPr>
          <w:sz w:val="25"/>
        </w:rPr>
      </w:pPr>
    </w:p>
    <w:p w:rsidR="00081767" w:rsidRDefault="0059142A">
      <w:pPr>
        <w:pStyle w:val="ListParagraph"/>
        <w:numPr>
          <w:ilvl w:val="0"/>
          <w:numId w:val="1"/>
        </w:numPr>
        <w:tabs>
          <w:tab w:val="left" w:pos="511"/>
        </w:tabs>
        <w:spacing w:before="1"/>
        <w:ind w:hanging="280"/>
        <w:rPr>
          <w:sz w:val="24"/>
        </w:rPr>
      </w:pPr>
      <w:r>
        <w:rPr>
          <w:sz w:val="24"/>
        </w:rPr>
        <w:t>No</w:t>
      </w:r>
      <w:r>
        <w:rPr>
          <w:spacing w:val="-4"/>
          <w:sz w:val="24"/>
        </w:rPr>
        <w:t xml:space="preserve"> </w:t>
      </w:r>
      <w:r>
        <w:rPr>
          <w:sz w:val="24"/>
        </w:rPr>
        <w:t>bleaching</w:t>
      </w:r>
    </w:p>
    <w:p w:rsidR="00081767" w:rsidRDefault="0059142A">
      <w:pPr>
        <w:pStyle w:val="ListParagraph"/>
        <w:numPr>
          <w:ilvl w:val="0"/>
          <w:numId w:val="1"/>
        </w:numPr>
        <w:tabs>
          <w:tab w:val="left" w:pos="511"/>
        </w:tabs>
        <w:ind w:hanging="280"/>
        <w:rPr>
          <w:sz w:val="24"/>
        </w:rPr>
      </w:pPr>
      <w:r>
        <w:rPr>
          <w:sz w:val="24"/>
        </w:rPr>
        <w:t>1-10% of the colony is</w:t>
      </w:r>
      <w:r>
        <w:rPr>
          <w:spacing w:val="-7"/>
          <w:sz w:val="24"/>
        </w:rPr>
        <w:t xml:space="preserve"> </w:t>
      </w:r>
      <w:r>
        <w:rPr>
          <w:sz w:val="24"/>
        </w:rPr>
        <w:t>bleached</w:t>
      </w:r>
    </w:p>
    <w:p w:rsidR="00081767" w:rsidRDefault="0059142A">
      <w:pPr>
        <w:pStyle w:val="ListParagraph"/>
        <w:numPr>
          <w:ilvl w:val="0"/>
          <w:numId w:val="1"/>
        </w:numPr>
        <w:tabs>
          <w:tab w:val="left" w:pos="511"/>
        </w:tabs>
        <w:spacing w:before="21"/>
        <w:ind w:hanging="280"/>
        <w:rPr>
          <w:sz w:val="24"/>
        </w:rPr>
      </w:pPr>
      <w:r>
        <w:rPr>
          <w:sz w:val="24"/>
        </w:rPr>
        <w:t>11-50% of the colony is</w:t>
      </w:r>
      <w:r>
        <w:rPr>
          <w:spacing w:val="-7"/>
          <w:sz w:val="24"/>
        </w:rPr>
        <w:t xml:space="preserve"> </w:t>
      </w:r>
      <w:r>
        <w:rPr>
          <w:sz w:val="24"/>
        </w:rPr>
        <w:t>bleached</w:t>
      </w:r>
    </w:p>
    <w:p w:rsidR="00081767" w:rsidRDefault="0059142A">
      <w:pPr>
        <w:pStyle w:val="ListParagraph"/>
        <w:numPr>
          <w:ilvl w:val="0"/>
          <w:numId w:val="1"/>
        </w:numPr>
        <w:tabs>
          <w:tab w:val="left" w:pos="511"/>
        </w:tabs>
        <w:spacing w:before="36"/>
        <w:ind w:hanging="280"/>
        <w:rPr>
          <w:sz w:val="24"/>
        </w:rPr>
      </w:pPr>
      <w:r>
        <w:rPr>
          <w:sz w:val="24"/>
        </w:rPr>
        <w:t>51-99% of the colony is</w:t>
      </w:r>
      <w:r>
        <w:rPr>
          <w:spacing w:val="-7"/>
          <w:sz w:val="24"/>
        </w:rPr>
        <w:t xml:space="preserve"> </w:t>
      </w:r>
      <w:r>
        <w:rPr>
          <w:sz w:val="24"/>
        </w:rPr>
        <w:t>bleached</w:t>
      </w:r>
    </w:p>
    <w:p w:rsidR="00081767" w:rsidRDefault="0059142A">
      <w:pPr>
        <w:pStyle w:val="ListParagraph"/>
        <w:numPr>
          <w:ilvl w:val="0"/>
          <w:numId w:val="1"/>
        </w:numPr>
        <w:tabs>
          <w:tab w:val="left" w:pos="511"/>
        </w:tabs>
        <w:spacing w:before="12"/>
        <w:ind w:hanging="280"/>
        <w:rPr>
          <w:sz w:val="24"/>
        </w:rPr>
      </w:pPr>
      <w:r>
        <w:rPr>
          <w:sz w:val="24"/>
        </w:rPr>
        <w:t>100%</w:t>
      </w:r>
      <w:r>
        <w:rPr>
          <w:spacing w:val="-2"/>
          <w:sz w:val="24"/>
        </w:rPr>
        <w:t xml:space="preserve"> </w:t>
      </w:r>
      <w:r>
        <w:rPr>
          <w:sz w:val="24"/>
        </w:rPr>
        <w:t>bleached</w:t>
      </w:r>
    </w:p>
    <w:p w:rsidR="00081767" w:rsidRDefault="0059142A">
      <w:pPr>
        <w:pStyle w:val="ListParagraph"/>
        <w:numPr>
          <w:ilvl w:val="0"/>
          <w:numId w:val="1"/>
        </w:numPr>
        <w:tabs>
          <w:tab w:val="left" w:pos="511"/>
        </w:tabs>
        <w:ind w:hanging="280"/>
        <w:rPr>
          <w:sz w:val="24"/>
        </w:rPr>
      </w:pPr>
      <w:r>
        <w:rPr>
          <w:sz w:val="24"/>
        </w:rPr>
        <w:t>Dead</w:t>
      </w:r>
    </w:p>
    <w:p w:rsidR="00081767" w:rsidRDefault="00081767">
      <w:pPr>
        <w:pStyle w:val="BodyText"/>
        <w:spacing w:before="1"/>
        <w:ind w:left="0"/>
        <w:rPr>
          <w:sz w:val="26"/>
        </w:rPr>
      </w:pPr>
    </w:p>
    <w:p w:rsidR="00081767" w:rsidRDefault="0059142A">
      <w:pPr>
        <w:pStyle w:val="BodyText"/>
        <w:spacing w:line="249" w:lineRule="auto"/>
        <w:ind w:right="597"/>
        <w:jc w:val="both"/>
      </w:pPr>
      <w:r>
        <w:t>At each reef where you lay your three transects, please complete the required fields, entering the reef- and dive site name that is commonly used in the  area, the time, atoll, latitude and longitude, water temperature, depth, visibility, and reef</w:t>
      </w:r>
      <w:r>
        <w:rPr>
          <w:spacing w:val="-5"/>
        </w:rPr>
        <w:t xml:space="preserve"> </w:t>
      </w:r>
      <w:r>
        <w:t>habitat.</w:t>
      </w:r>
    </w:p>
    <w:p w:rsidR="00081767" w:rsidRDefault="00081767">
      <w:pPr>
        <w:pStyle w:val="BodyText"/>
        <w:spacing w:before="1"/>
        <w:ind w:left="0"/>
        <w:rPr>
          <w:sz w:val="25"/>
        </w:rPr>
      </w:pPr>
    </w:p>
    <w:p w:rsidR="00081767" w:rsidRDefault="0059142A">
      <w:pPr>
        <w:pStyle w:val="BodyText"/>
        <w:spacing w:before="1" w:line="249" w:lineRule="auto"/>
        <w:ind w:right="598"/>
        <w:jc w:val="both"/>
      </w:pPr>
      <w:r>
        <w:t xml:space="preserve">It is also important to record whether there are additional stressors visible </w:t>
      </w:r>
      <w:proofErr w:type="gramStart"/>
      <w:r>
        <w:t>or  in</w:t>
      </w:r>
      <w:proofErr w:type="gramEnd"/>
      <w:r>
        <w:t xml:space="preserve"> the vicinity such as sedimentation, macro algae, cyanobacteria, near a sewage treatment plant,</w:t>
      </w:r>
      <w:r>
        <w:rPr>
          <w:spacing w:val="-11"/>
        </w:rPr>
        <w:t xml:space="preserve"> </w:t>
      </w:r>
      <w:r>
        <w:t>etc.</w:t>
      </w:r>
    </w:p>
    <w:p w:rsidR="00081767" w:rsidRDefault="00081767">
      <w:pPr>
        <w:pStyle w:val="BodyText"/>
        <w:spacing w:before="1"/>
        <w:ind w:left="0"/>
        <w:rPr>
          <w:sz w:val="30"/>
        </w:rPr>
      </w:pPr>
    </w:p>
    <w:p w:rsidR="00081767" w:rsidRDefault="0059142A">
      <w:pPr>
        <w:pStyle w:val="BodyText"/>
        <w:spacing w:before="1" w:line="252" w:lineRule="auto"/>
        <w:ind w:right="597"/>
        <w:jc w:val="both"/>
      </w:pPr>
      <w:r>
        <w:t xml:space="preserve">Write in the start time of the survey, the site ID, the direction of </w:t>
      </w:r>
      <w:proofErr w:type="gramStart"/>
      <w:r>
        <w:t>the transect</w:t>
      </w:r>
      <w:proofErr w:type="gramEnd"/>
      <w:r>
        <w:t xml:space="preserve"> in compass degrees, and your 'Observer ID' on the protocol datasheet. Write the survey method as one of these: Scuba or Snorkel.</w:t>
      </w:r>
    </w:p>
    <w:p w:rsidR="00081767" w:rsidRDefault="0059142A">
      <w:pPr>
        <w:pStyle w:val="BodyText"/>
        <w:spacing w:before="118" w:line="249" w:lineRule="auto"/>
        <w:ind w:right="597"/>
        <w:jc w:val="both"/>
      </w:pPr>
      <w:r>
        <w:t>Below is an example of a data sheet that you could use to enter the data. The rows show 3 transects, with the most commonly found coral genera under each transect. Additional genera encountered can be added in the blank rows. A mark for each coral denoting bleaching severity can then be made in the appropriate column.</w:t>
      </w:r>
    </w:p>
    <w:p w:rsidR="00081767" w:rsidRDefault="00081767">
      <w:pPr>
        <w:spacing w:line="249" w:lineRule="auto"/>
        <w:jc w:val="both"/>
        <w:sectPr w:rsidR="00081767">
          <w:pgSz w:w="11910" w:h="16840"/>
          <w:pgMar w:top="1180" w:right="1200" w:bottom="280" w:left="1680" w:header="365" w:footer="0" w:gutter="0"/>
          <w:cols w:space="720"/>
        </w:sectPr>
      </w:pPr>
    </w:p>
    <w:p w:rsidR="00081767" w:rsidRDefault="0059142A">
      <w:pPr>
        <w:pStyle w:val="BodyText"/>
        <w:spacing w:before="89"/>
        <w:ind w:right="2112"/>
      </w:pPr>
      <w:r>
        <w:rPr>
          <w:color w:val="E36C0A"/>
        </w:rPr>
        <w:lastRenderedPageBreak/>
        <w:t>Data sheet (option a - belt transect)</w:t>
      </w:r>
    </w:p>
    <w:p w:rsidR="00081767" w:rsidRDefault="00081767">
      <w:pPr>
        <w:pStyle w:val="BodyText"/>
        <w:ind w:left="0"/>
        <w:rPr>
          <w:sz w:val="11"/>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4"/>
        <w:gridCol w:w="1512"/>
        <w:gridCol w:w="1018"/>
        <w:gridCol w:w="1018"/>
        <w:gridCol w:w="1018"/>
        <w:gridCol w:w="1018"/>
        <w:gridCol w:w="850"/>
        <w:gridCol w:w="1128"/>
      </w:tblGrid>
      <w:tr w:rsidR="00081767">
        <w:trPr>
          <w:trHeight w:hRule="exact" w:val="235"/>
        </w:trPr>
        <w:tc>
          <w:tcPr>
            <w:tcW w:w="1886" w:type="dxa"/>
            <w:gridSpan w:val="2"/>
          </w:tcPr>
          <w:p w:rsidR="00081767" w:rsidRDefault="0059142A">
            <w:pPr>
              <w:pStyle w:val="TableParagraph"/>
              <w:spacing w:before="46"/>
              <w:ind w:left="100"/>
              <w:rPr>
                <w:rFonts w:ascii="Verdana"/>
                <w:b/>
                <w:sz w:val="14"/>
              </w:rPr>
            </w:pPr>
            <w:r>
              <w:rPr>
                <w:rFonts w:ascii="Verdana"/>
                <w:b/>
                <w:sz w:val="14"/>
              </w:rPr>
              <w:t>Site:</w:t>
            </w:r>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59142A">
            <w:pPr>
              <w:pStyle w:val="TableParagraph"/>
              <w:spacing w:before="46"/>
              <w:ind w:left="105"/>
              <w:rPr>
                <w:rFonts w:ascii="Verdana"/>
                <w:b/>
                <w:sz w:val="14"/>
              </w:rPr>
            </w:pPr>
            <w:r>
              <w:rPr>
                <w:rFonts w:ascii="Verdana"/>
                <w:b/>
                <w:sz w:val="14"/>
              </w:rPr>
              <w:t>Observer:</w:t>
            </w:r>
          </w:p>
        </w:tc>
        <w:tc>
          <w:tcPr>
            <w:tcW w:w="1978" w:type="dxa"/>
            <w:gridSpan w:val="2"/>
          </w:tcPr>
          <w:p w:rsidR="00081767" w:rsidRDefault="00081767"/>
        </w:tc>
      </w:tr>
      <w:tr w:rsidR="00081767">
        <w:trPr>
          <w:trHeight w:hRule="exact" w:val="235"/>
        </w:trPr>
        <w:tc>
          <w:tcPr>
            <w:tcW w:w="1886" w:type="dxa"/>
            <w:gridSpan w:val="2"/>
          </w:tcPr>
          <w:p w:rsidR="00081767" w:rsidRDefault="0059142A">
            <w:pPr>
              <w:pStyle w:val="TableParagraph"/>
              <w:spacing w:before="51"/>
              <w:ind w:left="100"/>
              <w:rPr>
                <w:rFonts w:ascii="Verdana"/>
                <w:b/>
                <w:sz w:val="14"/>
              </w:rPr>
            </w:pPr>
            <w:r>
              <w:rPr>
                <w:rFonts w:ascii="Verdana"/>
                <w:b/>
                <w:sz w:val="14"/>
              </w:rPr>
              <w:t>Date:</w:t>
            </w:r>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59142A">
            <w:pPr>
              <w:pStyle w:val="TableParagraph"/>
              <w:spacing w:before="51"/>
              <w:ind w:left="105"/>
              <w:rPr>
                <w:rFonts w:ascii="Verdana"/>
                <w:b/>
                <w:sz w:val="14"/>
              </w:rPr>
            </w:pPr>
            <w:r>
              <w:rPr>
                <w:rFonts w:ascii="Verdana"/>
                <w:b/>
                <w:sz w:val="14"/>
              </w:rPr>
              <w:t>Depth:</w:t>
            </w:r>
          </w:p>
        </w:tc>
        <w:tc>
          <w:tcPr>
            <w:tcW w:w="1978" w:type="dxa"/>
            <w:gridSpan w:val="2"/>
          </w:tcPr>
          <w:p w:rsidR="00081767" w:rsidRDefault="00081767"/>
        </w:tc>
      </w:tr>
      <w:tr w:rsidR="00081767">
        <w:trPr>
          <w:trHeight w:hRule="exact" w:val="235"/>
        </w:trPr>
        <w:tc>
          <w:tcPr>
            <w:tcW w:w="374" w:type="dxa"/>
            <w:vMerge w:val="restart"/>
            <w:textDirection w:val="tbRl"/>
          </w:tcPr>
          <w:p w:rsidR="00081767" w:rsidRDefault="00081767">
            <w:pPr>
              <w:pStyle w:val="TableParagraph"/>
              <w:spacing w:before="0"/>
              <w:ind w:left="0"/>
              <w:rPr>
                <w:sz w:val="13"/>
              </w:rPr>
            </w:pPr>
          </w:p>
          <w:p w:rsidR="00081767" w:rsidRDefault="0059142A">
            <w:pPr>
              <w:pStyle w:val="TableParagraph"/>
              <w:spacing w:before="0"/>
              <w:ind w:left="27" w:right="-18"/>
              <w:rPr>
                <w:rFonts w:ascii="Verdana"/>
                <w:sz w:val="9"/>
              </w:rPr>
            </w:pPr>
            <w:r>
              <w:rPr>
                <w:rFonts w:ascii="Verdana"/>
                <w:spacing w:val="2"/>
                <w:w w:val="106"/>
                <w:sz w:val="9"/>
              </w:rPr>
              <w:t>T</w:t>
            </w:r>
            <w:r>
              <w:rPr>
                <w:rFonts w:ascii="Verdana"/>
                <w:spacing w:val="1"/>
                <w:w w:val="106"/>
                <w:sz w:val="9"/>
              </w:rPr>
              <w:t>r</w:t>
            </w:r>
            <w:r>
              <w:rPr>
                <w:rFonts w:ascii="Verdana"/>
                <w:spacing w:val="2"/>
                <w:w w:val="106"/>
                <w:sz w:val="9"/>
              </w:rPr>
              <w:t>ansec</w:t>
            </w:r>
            <w:r>
              <w:rPr>
                <w:rFonts w:ascii="Verdana"/>
                <w:w w:val="106"/>
                <w:sz w:val="9"/>
              </w:rPr>
              <w:t>t</w:t>
            </w:r>
          </w:p>
        </w:tc>
        <w:tc>
          <w:tcPr>
            <w:tcW w:w="1512" w:type="dxa"/>
          </w:tcPr>
          <w:p w:rsidR="00081767" w:rsidRDefault="00081767"/>
        </w:tc>
        <w:tc>
          <w:tcPr>
            <w:tcW w:w="6048" w:type="dxa"/>
            <w:gridSpan w:val="6"/>
          </w:tcPr>
          <w:p w:rsidR="00081767" w:rsidRDefault="0059142A">
            <w:pPr>
              <w:pStyle w:val="TableParagraph"/>
              <w:spacing w:before="51"/>
              <w:ind w:left="2268" w:right="2259"/>
              <w:jc w:val="center"/>
              <w:rPr>
                <w:rFonts w:ascii="Verdana"/>
                <w:b/>
                <w:sz w:val="14"/>
              </w:rPr>
            </w:pPr>
            <w:r>
              <w:rPr>
                <w:rFonts w:ascii="Verdana"/>
                <w:b/>
                <w:sz w:val="14"/>
              </w:rPr>
              <w:t>Bleaching Severity</w:t>
            </w:r>
          </w:p>
        </w:tc>
      </w:tr>
      <w:tr w:rsidR="00081767">
        <w:trPr>
          <w:trHeight w:hRule="exact" w:val="235"/>
        </w:trPr>
        <w:tc>
          <w:tcPr>
            <w:tcW w:w="374" w:type="dxa"/>
            <w:vMerge/>
            <w:textDirection w:val="tbRl"/>
          </w:tcPr>
          <w:p w:rsidR="00081767" w:rsidRDefault="00081767"/>
        </w:tc>
        <w:tc>
          <w:tcPr>
            <w:tcW w:w="1512" w:type="dxa"/>
          </w:tcPr>
          <w:p w:rsidR="00081767" w:rsidRDefault="0059142A">
            <w:pPr>
              <w:pStyle w:val="TableParagraph"/>
              <w:spacing w:before="51"/>
              <w:ind w:left="105"/>
              <w:rPr>
                <w:rFonts w:ascii="Verdana"/>
                <w:b/>
                <w:sz w:val="14"/>
              </w:rPr>
            </w:pPr>
            <w:r>
              <w:rPr>
                <w:rFonts w:ascii="Verdana"/>
                <w:b/>
                <w:sz w:val="14"/>
              </w:rPr>
              <w:t>Genera</w:t>
            </w:r>
          </w:p>
        </w:tc>
        <w:tc>
          <w:tcPr>
            <w:tcW w:w="1018" w:type="dxa"/>
          </w:tcPr>
          <w:p w:rsidR="00081767" w:rsidRDefault="0059142A">
            <w:pPr>
              <w:pStyle w:val="TableParagraph"/>
              <w:spacing w:before="51"/>
              <w:ind w:left="9"/>
              <w:jc w:val="center"/>
              <w:rPr>
                <w:rFonts w:ascii="Verdana"/>
                <w:b/>
                <w:sz w:val="14"/>
              </w:rPr>
            </w:pPr>
            <w:r>
              <w:rPr>
                <w:rFonts w:ascii="Verdana"/>
                <w:b/>
                <w:w w:val="99"/>
                <w:sz w:val="14"/>
              </w:rPr>
              <w:t>1</w:t>
            </w:r>
          </w:p>
        </w:tc>
        <w:tc>
          <w:tcPr>
            <w:tcW w:w="1018" w:type="dxa"/>
          </w:tcPr>
          <w:p w:rsidR="00081767" w:rsidRDefault="0059142A">
            <w:pPr>
              <w:pStyle w:val="TableParagraph"/>
              <w:spacing w:before="51"/>
              <w:ind w:left="9"/>
              <w:jc w:val="center"/>
              <w:rPr>
                <w:rFonts w:ascii="Verdana"/>
                <w:b/>
                <w:sz w:val="14"/>
              </w:rPr>
            </w:pPr>
            <w:r>
              <w:rPr>
                <w:rFonts w:ascii="Verdana"/>
                <w:b/>
                <w:w w:val="99"/>
                <w:sz w:val="14"/>
              </w:rPr>
              <w:t>2</w:t>
            </w:r>
          </w:p>
        </w:tc>
        <w:tc>
          <w:tcPr>
            <w:tcW w:w="1018" w:type="dxa"/>
          </w:tcPr>
          <w:p w:rsidR="00081767" w:rsidRDefault="0059142A">
            <w:pPr>
              <w:pStyle w:val="TableParagraph"/>
              <w:spacing w:before="51"/>
              <w:ind w:left="9"/>
              <w:jc w:val="center"/>
              <w:rPr>
                <w:rFonts w:ascii="Verdana"/>
                <w:b/>
                <w:sz w:val="14"/>
              </w:rPr>
            </w:pPr>
            <w:r>
              <w:rPr>
                <w:rFonts w:ascii="Verdana"/>
                <w:b/>
                <w:w w:val="99"/>
                <w:sz w:val="14"/>
              </w:rPr>
              <w:t>3</w:t>
            </w:r>
          </w:p>
        </w:tc>
        <w:tc>
          <w:tcPr>
            <w:tcW w:w="1018" w:type="dxa"/>
          </w:tcPr>
          <w:p w:rsidR="00081767" w:rsidRDefault="0059142A">
            <w:pPr>
              <w:pStyle w:val="TableParagraph"/>
              <w:spacing w:before="51"/>
              <w:ind w:left="9"/>
              <w:jc w:val="center"/>
              <w:rPr>
                <w:rFonts w:ascii="Verdana"/>
                <w:b/>
                <w:sz w:val="14"/>
              </w:rPr>
            </w:pPr>
            <w:r>
              <w:rPr>
                <w:rFonts w:ascii="Verdana"/>
                <w:b/>
                <w:w w:val="99"/>
                <w:sz w:val="14"/>
              </w:rPr>
              <w:t>4</w:t>
            </w:r>
          </w:p>
        </w:tc>
        <w:tc>
          <w:tcPr>
            <w:tcW w:w="850" w:type="dxa"/>
          </w:tcPr>
          <w:p w:rsidR="00081767" w:rsidRDefault="0059142A">
            <w:pPr>
              <w:pStyle w:val="TableParagraph"/>
              <w:spacing w:before="51"/>
              <w:ind w:left="8"/>
              <w:jc w:val="center"/>
              <w:rPr>
                <w:rFonts w:ascii="Verdana"/>
                <w:b/>
                <w:sz w:val="14"/>
              </w:rPr>
            </w:pPr>
            <w:r>
              <w:rPr>
                <w:rFonts w:ascii="Verdana"/>
                <w:b/>
                <w:w w:val="99"/>
                <w:sz w:val="14"/>
              </w:rPr>
              <w:t>5</w:t>
            </w:r>
          </w:p>
        </w:tc>
        <w:tc>
          <w:tcPr>
            <w:tcW w:w="1128" w:type="dxa"/>
          </w:tcPr>
          <w:p w:rsidR="00081767" w:rsidRDefault="0059142A">
            <w:pPr>
              <w:pStyle w:val="TableParagraph"/>
              <w:spacing w:before="51"/>
              <w:ind w:left="8"/>
              <w:jc w:val="center"/>
              <w:rPr>
                <w:rFonts w:ascii="Verdana"/>
                <w:b/>
                <w:sz w:val="14"/>
              </w:rPr>
            </w:pPr>
            <w:r>
              <w:rPr>
                <w:rFonts w:ascii="Verdana"/>
                <w:b/>
                <w:w w:val="99"/>
                <w:sz w:val="14"/>
              </w:rPr>
              <w:t>6</w:t>
            </w:r>
          </w:p>
        </w:tc>
      </w:tr>
      <w:tr w:rsidR="00081767">
        <w:trPr>
          <w:trHeight w:hRule="exact" w:val="240"/>
        </w:trPr>
        <w:tc>
          <w:tcPr>
            <w:tcW w:w="374" w:type="dxa"/>
          </w:tcPr>
          <w:p w:rsidR="00081767" w:rsidRDefault="0059142A">
            <w:pPr>
              <w:pStyle w:val="TableParagraph"/>
              <w:spacing w:before="51"/>
              <w:ind w:left="0" w:right="98"/>
              <w:jc w:val="right"/>
              <w:rPr>
                <w:rFonts w:ascii="Verdana"/>
                <w:sz w:val="14"/>
              </w:rPr>
            </w:pPr>
            <w:r>
              <w:rPr>
                <w:rFonts w:ascii="Verdana"/>
                <w:w w:val="99"/>
                <w:sz w:val="14"/>
              </w:rPr>
              <w:t>1</w:t>
            </w:r>
          </w:p>
        </w:tc>
        <w:tc>
          <w:tcPr>
            <w:tcW w:w="1512" w:type="dxa"/>
          </w:tcPr>
          <w:p w:rsidR="00081767" w:rsidRDefault="0059142A">
            <w:pPr>
              <w:pStyle w:val="TableParagraph"/>
              <w:spacing w:before="38"/>
              <w:ind w:left="105"/>
              <w:rPr>
                <w:rFonts w:ascii="Times New Roman"/>
                <w:sz w:val="16"/>
              </w:rPr>
            </w:pPr>
            <w:proofErr w:type="spellStart"/>
            <w:r>
              <w:rPr>
                <w:rFonts w:ascii="Times New Roman"/>
                <w:sz w:val="16"/>
              </w:rPr>
              <w:t>Acropora</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3"/>
              <w:ind w:left="105"/>
              <w:rPr>
                <w:rFonts w:ascii="Times New Roman"/>
                <w:sz w:val="16"/>
              </w:rPr>
            </w:pPr>
            <w:proofErr w:type="spellStart"/>
            <w:r>
              <w:rPr>
                <w:rFonts w:ascii="Times New Roman"/>
                <w:sz w:val="16"/>
              </w:rPr>
              <w:t>Favia</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8"/>
              <w:ind w:left="105"/>
              <w:rPr>
                <w:rFonts w:ascii="Times New Roman"/>
                <w:sz w:val="16"/>
              </w:rPr>
            </w:pPr>
            <w:proofErr w:type="spellStart"/>
            <w:r>
              <w:rPr>
                <w:rFonts w:ascii="Times New Roman"/>
                <w:sz w:val="16"/>
              </w:rPr>
              <w:t>Favites</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8"/>
              <w:ind w:left="105"/>
              <w:rPr>
                <w:rFonts w:ascii="Times New Roman"/>
                <w:sz w:val="16"/>
              </w:rPr>
            </w:pPr>
            <w:proofErr w:type="spellStart"/>
            <w:r>
              <w:rPr>
                <w:rFonts w:ascii="Times New Roman"/>
                <w:sz w:val="16"/>
              </w:rPr>
              <w:t>Goniastrea</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8"/>
              <w:ind w:left="105"/>
              <w:rPr>
                <w:rFonts w:ascii="Times New Roman"/>
                <w:sz w:val="16"/>
              </w:rPr>
            </w:pPr>
            <w:proofErr w:type="spellStart"/>
            <w:r>
              <w:rPr>
                <w:rFonts w:ascii="Times New Roman"/>
                <w:sz w:val="16"/>
              </w:rPr>
              <w:t>Leptoseris</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8"/>
              <w:ind w:left="105"/>
              <w:rPr>
                <w:rFonts w:ascii="Times New Roman"/>
                <w:sz w:val="16"/>
              </w:rPr>
            </w:pPr>
            <w:proofErr w:type="spellStart"/>
            <w:r>
              <w:rPr>
                <w:rFonts w:ascii="Times New Roman"/>
                <w:sz w:val="16"/>
              </w:rPr>
              <w:t>Montipora</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40"/>
        </w:trPr>
        <w:tc>
          <w:tcPr>
            <w:tcW w:w="374" w:type="dxa"/>
          </w:tcPr>
          <w:p w:rsidR="00081767" w:rsidRDefault="00081767"/>
        </w:tc>
        <w:tc>
          <w:tcPr>
            <w:tcW w:w="1512" w:type="dxa"/>
          </w:tcPr>
          <w:p w:rsidR="00081767" w:rsidRDefault="0059142A">
            <w:pPr>
              <w:pStyle w:val="TableParagraph"/>
              <w:spacing w:before="38"/>
              <w:ind w:left="105"/>
              <w:rPr>
                <w:rFonts w:ascii="Times New Roman"/>
                <w:sz w:val="16"/>
              </w:rPr>
            </w:pPr>
            <w:proofErr w:type="spellStart"/>
            <w:r>
              <w:rPr>
                <w:rFonts w:ascii="Times New Roman"/>
                <w:sz w:val="16"/>
              </w:rPr>
              <w:t>Pavona</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3"/>
              <w:ind w:left="105"/>
              <w:rPr>
                <w:rFonts w:ascii="Times New Roman"/>
                <w:sz w:val="16"/>
              </w:rPr>
            </w:pPr>
            <w:proofErr w:type="spellStart"/>
            <w:r>
              <w:rPr>
                <w:rFonts w:ascii="Times New Roman"/>
                <w:sz w:val="16"/>
              </w:rPr>
              <w:t>Pocillopora</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8"/>
              <w:ind w:left="105"/>
              <w:rPr>
                <w:rFonts w:ascii="Times New Roman"/>
                <w:sz w:val="16"/>
              </w:rPr>
            </w:pPr>
            <w:r>
              <w:rPr>
                <w:rFonts w:ascii="Times New Roman"/>
                <w:sz w:val="16"/>
              </w:rPr>
              <w:t>Porites</w:t>
            </w:r>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8"/>
              <w:ind w:left="105"/>
              <w:rPr>
                <w:rFonts w:ascii="Times New Roman"/>
                <w:sz w:val="16"/>
              </w:rPr>
            </w:pPr>
            <w:proofErr w:type="spellStart"/>
            <w:r>
              <w:rPr>
                <w:rFonts w:ascii="Times New Roman"/>
                <w:sz w:val="16"/>
              </w:rPr>
              <w:t>Psammocora</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40"/>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40"/>
        </w:trPr>
        <w:tc>
          <w:tcPr>
            <w:tcW w:w="374" w:type="dxa"/>
          </w:tcPr>
          <w:p w:rsidR="00081767" w:rsidRDefault="0059142A">
            <w:pPr>
              <w:pStyle w:val="TableParagraph"/>
              <w:spacing w:before="51"/>
              <w:ind w:left="0" w:right="98"/>
              <w:jc w:val="right"/>
              <w:rPr>
                <w:rFonts w:ascii="Verdana"/>
                <w:sz w:val="14"/>
              </w:rPr>
            </w:pPr>
            <w:r>
              <w:rPr>
                <w:rFonts w:ascii="Verdana"/>
                <w:w w:val="99"/>
                <w:sz w:val="14"/>
              </w:rPr>
              <w:t>2</w:t>
            </w:r>
          </w:p>
        </w:tc>
        <w:tc>
          <w:tcPr>
            <w:tcW w:w="1512" w:type="dxa"/>
          </w:tcPr>
          <w:p w:rsidR="00081767" w:rsidRDefault="0059142A">
            <w:pPr>
              <w:pStyle w:val="TableParagraph"/>
              <w:spacing w:before="38"/>
              <w:ind w:left="105"/>
              <w:rPr>
                <w:rFonts w:ascii="Times New Roman"/>
                <w:sz w:val="16"/>
              </w:rPr>
            </w:pPr>
            <w:proofErr w:type="spellStart"/>
            <w:r>
              <w:rPr>
                <w:rFonts w:ascii="Times New Roman"/>
                <w:sz w:val="16"/>
              </w:rPr>
              <w:t>Acropora</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3"/>
              <w:ind w:left="105"/>
              <w:rPr>
                <w:rFonts w:ascii="Times New Roman"/>
                <w:sz w:val="16"/>
              </w:rPr>
            </w:pPr>
            <w:proofErr w:type="spellStart"/>
            <w:r>
              <w:rPr>
                <w:rFonts w:ascii="Times New Roman"/>
                <w:sz w:val="16"/>
              </w:rPr>
              <w:t>Favia</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8"/>
              <w:ind w:left="105"/>
              <w:rPr>
                <w:rFonts w:ascii="Times New Roman"/>
                <w:sz w:val="16"/>
              </w:rPr>
            </w:pPr>
            <w:proofErr w:type="spellStart"/>
            <w:r>
              <w:rPr>
                <w:rFonts w:ascii="Times New Roman"/>
                <w:sz w:val="16"/>
              </w:rPr>
              <w:t>Favites</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8"/>
              <w:ind w:left="105"/>
              <w:rPr>
                <w:rFonts w:ascii="Times New Roman"/>
                <w:sz w:val="16"/>
              </w:rPr>
            </w:pPr>
            <w:proofErr w:type="spellStart"/>
            <w:r>
              <w:rPr>
                <w:rFonts w:ascii="Times New Roman"/>
                <w:sz w:val="16"/>
              </w:rPr>
              <w:t>Goniastrea</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8"/>
              <w:ind w:left="105"/>
              <w:rPr>
                <w:rFonts w:ascii="Times New Roman"/>
                <w:sz w:val="16"/>
              </w:rPr>
            </w:pPr>
            <w:proofErr w:type="spellStart"/>
            <w:r>
              <w:rPr>
                <w:rFonts w:ascii="Times New Roman"/>
                <w:sz w:val="16"/>
              </w:rPr>
              <w:t>Leptoseris</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8"/>
              <w:ind w:left="105"/>
              <w:rPr>
                <w:rFonts w:ascii="Times New Roman"/>
                <w:sz w:val="16"/>
              </w:rPr>
            </w:pPr>
            <w:proofErr w:type="spellStart"/>
            <w:r>
              <w:rPr>
                <w:rFonts w:ascii="Times New Roman"/>
                <w:sz w:val="16"/>
              </w:rPr>
              <w:t>Montipora</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40"/>
        </w:trPr>
        <w:tc>
          <w:tcPr>
            <w:tcW w:w="374" w:type="dxa"/>
          </w:tcPr>
          <w:p w:rsidR="00081767" w:rsidRDefault="00081767"/>
        </w:tc>
        <w:tc>
          <w:tcPr>
            <w:tcW w:w="1512" w:type="dxa"/>
          </w:tcPr>
          <w:p w:rsidR="00081767" w:rsidRDefault="0059142A">
            <w:pPr>
              <w:pStyle w:val="TableParagraph"/>
              <w:spacing w:before="38"/>
              <w:ind w:left="105"/>
              <w:rPr>
                <w:rFonts w:ascii="Times New Roman"/>
                <w:sz w:val="16"/>
              </w:rPr>
            </w:pPr>
            <w:proofErr w:type="spellStart"/>
            <w:r>
              <w:rPr>
                <w:rFonts w:ascii="Times New Roman"/>
                <w:sz w:val="16"/>
              </w:rPr>
              <w:t>Pavona</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3"/>
              <w:ind w:left="105"/>
              <w:rPr>
                <w:rFonts w:ascii="Times New Roman"/>
                <w:sz w:val="16"/>
              </w:rPr>
            </w:pPr>
            <w:proofErr w:type="spellStart"/>
            <w:r>
              <w:rPr>
                <w:rFonts w:ascii="Times New Roman"/>
                <w:sz w:val="16"/>
              </w:rPr>
              <w:t>Pocillopora</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8"/>
              <w:ind w:left="105"/>
              <w:rPr>
                <w:rFonts w:ascii="Times New Roman"/>
                <w:sz w:val="16"/>
              </w:rPr>
            </w:pPr>
            <w:r>
              <w:rPr>
                <w:rFonts w:ascii="Times New Roman"/>
                <w:sz w:val="16"/>
              </w:rPr>
              <w:t>Porites</w:t>
            </w:r>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8"/>
              <w:ind w:left="105"/>
              <w:rPr>
                <w:rFonts w:ascii="Times New Roman"/>
                <w:sz w:val="16"/>
              </w:rPr>
            </w:pPr>
            <w:proofErr w:type="spellStart"/>
            <w:r>
              <w:rPr>
                <w:rFonts w:ascii="Times New Roman"/>
                <w:sz w:val="16"/>
              </w:rPr>
              <w:t>Psammocora</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40"/>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40"/>
        </w:trPr>
        <w:tc>
          <w:tcPr>
            <w:tcW w:w="374" w:type="dxa"/>
          </w:tcPr>
          <w:p w:rsidR="00081767" w:rsidRDefault="0059142A">
            <w:pPr>
              <w:pStyle w:val="TableParagraph"/>
              <w:spacing w:before="51"/>
              <w:ind w:left="0" w:right="98"/>
              <w:jc w:val="right"/>
              <w:rPr>
                <w:rFonts w:ascii="Verdana"/>
                <w:sz w:val="14"/>
              </w:rPr>
            </w:pPr>
            <w:r>
              <w:rPr>
                <w:rFonts w:ascii="Verdana"/>
                <w:w w:val="99"/>
                <w:sz w:val="14"/>
              </w:rPr>
              <w:t>3</w:t>
            </w:r>
          </w:p>
        </w:tc>
        <w:tc>
          <w:tcPr>
            <w:tcW w:w="1512" w:type="dxa"/>
          </w:tcPr>
          <w:p w:rsidR="00081767" w:rsidRDefault="0059142A">
            <w:pPr>
              <w:pStyle w:val="TableParagraph"/>
              <w:spacing w:before="38"/>
              <w:ind w:left="105"/>
              <w:rPr>
                <w:rFonts w:ascii="Times New Roman"/>
                <w:sz w:val="16"/>
              </w:rPr>
            </w:pPr>
            <w:proofErr w:type="spellStart"/>
            <w:r>
              <w:rPr>
                <w:rFonts w:ascii="Times New Roman"/>
                <w:sz w:val="16"/>
              </w:rPr>
              <w:t>Acropora</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3"/>
              <w:ind w:left="105"/>
              <w:rPr>
                <w:rFonts w:ascii="Times New Roman"/>
                <w:sz w:val="16"/>
              </w:rPr>
            </w:pPr>
            <w:proofErr w:type="spellStart"/>
            <w:r>
              <w:rPr>
                <w:rFonts w:ascii="Times New Roman"/>
                <w:sz w:val="16"/>
              </w:rPr>
              <w:t>Favia</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8"/>
              <w:ind w:left="105"/>
              <w:rPr>
                <w:rFonts w:ascii="Times New Roman"/>
                <w:sz w:val="16"/>
              </w:rPr>
            </w:pPr>
            <w:proofErr w:type="spellStart"/>
            <w:r>
              <w:rPr>
                <w:rFonts w:ascii="Times New Roman"/>
                <w:sz w:val="16"/>
              </w:rPr>
              <w:t>Favites</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8"/>
              <w:ind w:left="105"/>
              <w:rPr>
                <w:rFonts w:ascii="Times New Roman"/>
                <w:sz w:val="16"/>
              </w:rPr>
            </w:pPr>
            <w:proofErr w:type="spellStart"/>
            <w:r>
              <w:rPr>
                <w:rFonts w:ascii="Times New Roman"/>
                <w:sz w:val="16"/>
              </w:rPr>
              <w:t>Goniastrea</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8"/>
              <w:ind w:left="105"/>
              <w:rPr>
                <w:rFonts w:ascii="Times New Roman"/>
                <w:sz w:val="16"/>
              </w:rPr>
            </w:pPr>
            <w:proofErr w:type="spellStart"/>
            <w:r>
              <w:rPr>
                <w:rFonts w:ascii="Times New Roman"/>
                <w:sz w:val="16"/>
              </w:rPr>
              <w:t>Leptoseris</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8"/>
              <w:ind w:left="105"/>
              <w:rPr>
                <w:rFonts w:ascii="Times New Roman"/>
                <w:sz w:val="16"/>
              </w:rPr>
            </w:pPr>
            <w:proofErr w:type="spellStart"/>
            <w:r>
              <w:rPr>
                <w:rFonts w:ascii="Times New Roman"/>
                <w:sz w:val="16"/>
              </w:rPr>
              <w:t>Montipora</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40"/>
        </w:trPr>
        <w:tc>
          <w:tcPr>
            <w:tcW w:w="374" w:type="dxa"/>
          </w:tcPr>
          <w:p w:rsidR="00081767" w:rsidRDefault="00081767"/>
        </w:tc>
        <w:tc>
          <w:tcPr>
            <w:tcW w:w="1512" w:type="dxa"/>
          </w:tcPr>
          <w:p w:rsidR="00081767" w:rsidRDefault="0059142A">
            <w:pPr>
              <w:pStyle w:val="TableParagraph"/>
              <w:spacing w:before="38"/>
              <w:ind w:left="105"/>
              <w:rPr>
                <w:rFonts w:ascii="Times New Roman"/>
                <w:sz w:val="16"/>
              </w:rPr>
            </w:pPr>
            <w:proofErr w:type="spellStart"/>
            <w:r>
              <w:rPr>
                <w:rFonts w:ascii="Times New Roman"/>
                <w:sz w:val="16"/>
              </w:rPr>
              <w:t>Pavona</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3"/>
              <w:ind w:left="105"/>
              <w:rPr>
                <w:rFonts w:ascii="Times New Roman"/>
                <w:sz w:val="16"/>
              </w:rPr>
            </w:pPr>
            <w:proofErr w:type="spellStart"/>
            <w:r>
              <w:rPr>
                <w:rFonts w:ascii="Times New Roman"/>
                <w:sz w:val="16"/>
              </w:rPr>
              <w:t>Pocillopora</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8"/>
              <w:ind w:left="105"/>
              <w:rPr>
                <w:rFonts w:ascii="Times New Roman"/>
                <w:sz w:val="16"/>
              </w:rPr>
            </w:pPr>
            <w:r>
              <w:rPr>
                <w:rFonts w:ascii="Times New Roman"/>
                <w:sz w:val="16"/>
              </w:rPr>
              <w:t>Porites</w:t>
            </w:r>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59142A">
            <w:pPr>
              <w:pStyle w:val="TableParagraph"/>
              <w:spacing w:before="38"/>
              <w:ind w:left="105"/>
              <w:rPr>
                <w:rFonts w:ascii="Times New Roman"/>
                <w:sz w:val="16"/>
              </w:rPr>
            </w:pPr>
            <w:proofErr w:type="spellStart"/>
            <w:r>
              <w:rPr>
                <w:rFonts w:ascii="Times New Roman"/>
                <w:sz w:val="16"/>
              </w:rPr>
              <w:t>Psammocora</w:t>
            </w:r>
            <w:proofErr w:type="spellEnd"/>
          </w:p>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40"/>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r w:rsidR="00081767">
        <w:trPr>
          <w:trHeight w:hRule="exact" w:val="235"/>
        </w:trPr>
        <w:tc>
          <w:tcPr>
            <w:tcW w:w="374" w:type="dxa"/>
          </w:tcPr>
          <w:p w:rsidR="00081767" w:rsidRDefault="00081767"/>
        </w:tc>
        <w:tc>
          <w:tcPr>
            <w:tcW w:w="1512"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1018" w:type="dxa"/>
          </w:tcPr>
          <w:p w:rsidR="00081767" w:rsidRDefault="00081767"/>
        </w:tc>
        <w:tc>
          <w:tcPr>
            <w:tcW w:w="850" w:type="dxa"/>
          </w:tcPr>
          <w:p w:rsidR="00081767" w:rsidRDefault="00081767"/>
        </w:tc>
        <w:tc>
          <w:tcPr>
            <w:tcW w:w="1128" w:type="dxa"/>
          </w:tcPr>
          <w:p w:rsidR="00081767" w:rsidRDefault="00081767"/>
        </w:tc>
      </w:tr>
    </w:tbl>
    <w:p w:rsidR="00081767" w:rsidRDefault="00081767" w:rsidP="00474D2C">
      <w:pPr>
        <w:pStyle w:val="BodyText"/>
        <w:ind w:left="0"/>
        <w:rPr>
          <w:sz w:val="20"/>
        </w:rPr>
      </w:pPr>
    </w:p>
    <w:p w:rsidR="00474D2C" w:rsidRDefault="00474D2C" w:rsidP="00474D2C">
      <w:pPr>
        <w:pStyle w:val="BodyText"/>
        <w:ind w:left="0"/>
        <w:rPr>
          <w:sz w:val="20"/>
        </w:rPr>
      </w:pPr>
    </w:p>
    <w:p w:rsidR="009C35F1" w:rsidRDefault="009C35F1" w:rsidP="00474D2C">
      <w:pPr>
        <w:pStyle w:val="BodyText"/>
        <w:ind w:left="0"/>
        <w:rPr>
          <w:sz w:val="20"/>
        </w:rPr>
      </w:pPr>
    </w:p>
    <w:p w:rsidR="009C35F1" w:rsidRDefault="009C35F1" w:rsidP="00474D2C">
      <w:pPr>
        <w:pStyle w:val="BodyText"/>
        <w:ind w:left="0"/>
        <w:rPr>
          <w:sz w:val="20"/>
        </w:rPr>
      </w:pPr>
    </w:p>
    <w:p w:rsidR="009C35F1" w:rsidRDefault="009C35F1" w:rsidP="00474D2C">
      <w:pPr>
        <w:pStyle w:val="BodyText"/>
        <w:ind w:left="0"/>
        <w:rPr>
          <w:sz w:val="20"/>
        </w:rPr>
      </w:pPr>
    </w:p>
    <w:p w:rsidR="00474D2C" w:rsidRDefault="00474D2C" w:rsidP="00474D2C">
      <w:pPr>
        <w:pStyle w:val="BodyText"/>
        <w:ind w:left="0"/>
        <w:rPr>
          <w:sz w:val="20"/>
        </w:rPr>
      </w:pPr>
    </w:p>
    <w:p w:rsidR="00474D2C" w:rsidRDefault="00474D2C" w:rsidP="00474D2C">
      <w:pPr>
        <w:pStyle w:val="BodyText"/>
        <w:ind w:left="0"/>
        <w:rPr>
          <w:sz w:val="20"/>
        </w:rPr>
      </w:pPr>
    </w:p>
    <w:p w:rsidR="00474D2C" w:rsidRDefault="00474D2C" w:rsidP="00474D2C">
      <w:pPr>
        <w:pStyle w:val="BodyText"/>
        <w:ind w:left="0"/>
        <w:rPr>
          <w:sz w:val="20"/>
        </w:rPr>
      </w:pPr>
    </w:p>
    <w:p w:rsidR="009C35F1" w:rsidRDefault="009C35F1" w:rsidP="009C35F1">
      <w:pPr>
        <w:pStyle w:val="BodyText"/>
        <w:spacing w:before="210"/>
        <w:ind w:left="261"/>
      </w:pPr>
      <w:r>
        <w:rPr>
          <w:color w:val="E36C0A"/>
        </w:rPr>
        <w:t>Instructions:</w:t>
      </w:r>
    </w:p>
    <w:p w:rsidR="009C35F1" w:rsidRDefault="009C35F1" w:rsidP="009C35F1">
      <w:pPr>
        <w:pStyle w:val="BodyText"/>
        <w:spacing w:before="12" w:line="249" w:lineRule="auto"/>
        <w:ind w:left="285"/>
      </w:pPr>
      <w:r>
        <w:t>Fill the collected data into the colored fields and send to, or request the Excel sheets to fill in from the following people:</w:t>
      </w:r>
    </w:p>
    <w:p w:rsidR="009C35F1" w:rsidRDefault="009C35F1" w:rsidP="009C35F1">
      <w:pPr>
        <w:pStyle w:val="BodyText"/>
        <w:spacing w:before="1"/>
        <w:ind w:left="105"/>
      </w:pPr>
      <w:r>
        <w:t xml:space="preserve">   Nizam Ibrahim: </w:t>
      </w:r>
      <w:hyperlink r:id="rId10">
        <w:r>
          <w:rPr>
            <w:color w:val="0000FF"/>
            <w:u w:val="single" w:color="0000FF"/>
          </w:rPr>
          <w:t>nibrahim@mrc.gov.mv</w:t>
        </w:r>
      </w:hyperlink>
    </w:p>
    <w:p w:rsidR="009C35F1" w:rsidRDefault="009C35F1" w:rsidP="009C35F1">
      <w:pPr>
        <w:pStyle w:val="BodyText"/>
        <w:spacing w:before="12"/>
        <w:ind w:left="105"/>
      </w:pPr>
      <w:r>
        <w:t xml:space="preserve">   And copy Ahmed Basheer: </w:t>
      </w:r>
      <w:hyperlink r:id="rId11">
        <w:r>
          <w:rPr>
            <w:color w:val="0000FF"/>
            <w:u w:val="single" w:color="0000FF"/>
          </w:rPr>
          <w:t>ahmed.bashyr@gmail.com</w:t>
        </w:r>
      </w:hyperlink>
    </w:p>
    <w:p w:rsidR="009C35F1" w:rsidRDefault="009C35F1" w:rsidP="009C35F1">
      <w:pPr>
        <w:pStyle w:val="BodyText"/>
        <w:ind w:left="0"/>
        <w:rPr>
          <w:sz w:val="20"/>
        </w:rPr>
      </w:pPr>
    </w:p>
    <w:p w:rsidR="009C35F1" w:rsidRDefault="009C35F1" w:rsidP="009C35F1">
      <w:pPr>
        <w:pStyle w:val="BodyText"/>
        <w:spacing w:before="10"/>
        <w:ind w:left="0"/>
        <w:rPr>
          <w:sz w:val="25"/>
        </w:rPr>
      </w:pPr>
    </w:p>
    <w:p w:rsidR="009C35F1" w:rsidRDefault="009C35F1" w:rsidP="009C35F1">
      <w:pPr>
        <w:pStyle w:val="Heading1"/>
        <w:ind w:left="285"/>
      </w:pPr>
      <w:r>
        <w:t>How to identify bleaching during a mass bleaching event?</w:t>
      </w:r>
    </w:p>
    <w:p w:rsidR="009C35F1" w:rsidRDefault="009C35F1" w:rsidP="009C35F1">
      <w:pPr>
        <w:pStyle w:val="BodyText"/>
        <w:spacing w:before="1"/>
        <w:ind w:left="0"/>
        <w:rPr>
          <w:b/>
          <w:sz w:val="26"/>
        </w:rPr>
      </w:pPr>
    </w:p>
    <w:p w:rsidR="009C35F1" w:rsidRDefault="009C35F1" w:rsidP="009C35F1">
      <w:pPr>
        <w:pStyle w:val="BodyText"/>
        <w:spacing w:line="249" w:lineRule="auto"/>
        <w:ind w:left="285" w:right="117"/>
        <w:jc w:val="both"/>
      </w:pPr>
      <w:r>
        <w:t xml:space="preserve">Mass coral bleaching is visually very distinctive, but determining whether bleaching or some other stress is affecting individual corals can sometimes </w:t>
      </w:r>
      <w:proofErr w:type="gramStart"/>
      <w:r>
        <w:t>be</w:t>
      </w:r>
      <w:proofErr w:type="gramEnd"/>
      <w:r>
        <w:t xml:space="preserve"> difficult. See the photos on the next page: (a) Bleaching is usually distinguished by the way it affects entire colonies or large sections of colonies similarly. Sometimes coral tissue and polyps can still be seen remaining </w:t>
      </w:r>
      <w:proofErr w:type="gramStart"/>
      <w:r>
        <w:t>on  the</w:t>
      </w:r>
      <w:proofErr w:type="gramEnd"/>
      <w:r>
        <w:t xml:space="preserve"> skeletons as the coral is still alive. The effects of coral predators, </w:t>
      </w:r>
      <w:proofErr w:type="gramStart"/>
      <w:r>
        <w:t xml:space="preserve">such </w:t>
      </w:r>
      <w:r>
        <w:rPr>
          <w:spacing w:val="64"/>
        </w:rPr>
        <w:t xml:space="preserve"> </w:t>
      </w:r>
      <w:r>
        <w:t>as</w:t>
      </w:r>
      <w:proofErr w:type="gramEnd"/>
    </w:p>
    <w:p w:rsidR="009C35F1" w:rsidRDefault="009C35F1" w:rsidP="009C35F1">
      <w:pPr>
        <w:pStyle w:val="BodyText"/>
        <w:spacing w:before="1" w:line="249" w:lineRule="auto"/>
        <w:ind w:left="285" w:right="118"/>
        <w:jc w:val="both"/>
      </w:pPr>
      <w:r>
        <w:t xml:space="preserve">(b) </w:t>
      </w:r>
      <w:proofErr w:type="gramStart"/>
      <w:r>
        <w:t>crown-of-thorns</w:t>
      </w:r>
      <w:proofErr w:type="gramEnd"/>
      <w:r>
        <w:t xml:space="preserve"> starfish and (c) </w:t>
      </w:r>
      <w:proofErr w:type="spellStart"/>
      <w:r>
        <w:t>drupella</w:t>
      </w:r>
      <w:proofErr w:type="spellEnd"/>
      <w:r>
        <w:t xml:space="preserve"> snails can often be recognized by patches of bare skeleton adjoining patches of live, healthy tissue. (d) Coral diseases can also be sometimes mistaken for the early stages of mass coral bleaching. Disease takes many forms, but the effects of disease are often characterized by a strong line separating live and</w:t>
      </w:r>
    </w:p>
    <w:p w:rsidR="009C35F1" w:rsidRDefault="009C35F1" w:rsidP="009C35F1">
      <w:pPr>
        <w:pStyle w:val="BodyText"/>
        <w:spacing w:before="1" w:line="252" w:lineRule="auto"/>
        <w:ind w:left="285" w:right="118"/>
        <w:jc w:val="both"/>
      </w:pPr>
      <w:proofErr w:type="gramStart"/>
      <w:r>
        <w:t>dead</w:t>
      </w:r>
      <w:proofErr w:type="gramEnd"/>
      <w:r>
        <w:t xml:space="preserve"> parts of a coral, or by rapid erosion of the surface structure of the coral, as shown here (Marshall, Paul, 1969 “A reef manager’s guide to coral bleaching”).</w:t>
      </w:r>
    </w:p>
    <w:p w:rsidR="009C35F1" w:rsidRDefault="009C35F1" w:rsidP="009C35F1">
      <w:pPr>
        <w:spacing w:line="252" w:lineRule="auto"/>
        <w:jc w:val="both"/>
        <w:sectPr w:rsidR="009C35F1">
          <w:pgSz w:w="11910" w:h="16840"/>
          <w:pgMar w:top="1180" w:right="1680" w:bottom="280" w:left="1520" w:header="365" w:footer="0" w:gutter="0"/>
          <w:cols w:space="720"/>
        </w:sectPr>
      </w:pPr>
    </w:p>
    <w:p w:rsidR="009C35F1" w:rsidRDefault="009C35F1" w:rsidP="009C35F1">
      <w:pPr>
        <w:pStyle w:val="BodyText"/>
        <w:spacing w:before="3"/>
        <w:ind w:left="0"/>
        <w:rPr>
          <w:rFonts w:ascii="Times New Roman"/>
          <w:sz w:val="7"/>
        </w:rPr>
      </w:pPr>
    </w:p>
    <w:p w:rsidR="009C35F1" w:rsidRDefault="009C35F1" w:rsidP="009C35F1">
      <w:pPr>
        <w:pStyle w:val="BodyText"/>
        <w:rPr>
          <w:rFonts w:ascii="Times New Roman"/>
          <w:sz w:val="20"/>
        </w:rPr>
      </w:pPr>
      <w:r>
        <w:rPr>
          <w:rFonts w:ascii="Times New Roman"/>
          <w:noProof/>
          <w:sz w:val="20"/>
        </w:rPr>
        <w:drawing>
          <wp:inline distT="0" distB="0" distL="0" distR="0" wp14:anchorId="03139F36" wp14:editId="22CF8D45">
            <wp:extent cx="5596396" cy="5335809"/>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5596396" cy="5335809"/>
                    </a:xfrm>
                    <a:prstGeom prst="rect">
                      <a:avLst/>
                    </a:prstGeom>
                  </pic:spPr>
                </pic:pic>
              </a:graphicData>
            </a:graphic>
          </wp:inline>
        </w:drawing>
      </w:r>
    </w:p>
    <w:p w:rsidR="009C35F1" w:rsidRDefault="009C35F1" w:rsidP="009C35F1">
      <w:pPr>
        <w:rPr>
          <w:rFonts w:ascii="Times New Roman"/>
          <w:sz w:val="20"/>
        </w:rPr>
        <w:sectPr w:rsidR="009C35F1">
          <w:pgSz w:w="11910" w:h="16840"/>
          <w:pgMar w:top="1180" w:right="1120" w:bottom="280" w:left="1680" w:header="365" w:footer="0" w:gutter="0"/>
          <w:cols w:space="720"/>
        </w:sectPr>
      </w:pPr>
    </w:p>
    <w:p w:rsidR="009C35F1" w:rsidRDefault="009C35F1" w:rsidP="009C35F1">
      <w:pPr>
        <w:pStyle w:val="BodyText"/>
        <w:ind w:left="0"/>
        <w:rPr>
          <w:rFonts w:ascii="Times New Roman"/>
          <w:sz w:val="28"/>
        </w:rPr>
      </w:pPr>
    </w:p>
    <w:p w:rsidR="009C35F1" w:rsidRDefault="009C35F1" w:rsidP="009C35F1">
      <w:pPr>
        <w:pStyle w:val="BodyText"/>
        <w:spacing w:before="60"/>
        <w:jc w:val="both"/>
      </w:pPr>
      <w:r>
        <w:rPr>
          <w:color w:val="E36C0A"/>
        </w:rPr>
        <w:t>White tips</w:t>
      </w:r>
    </w:p>
    <w:p w:rsidR="009C35F1" w:rsidRDefault="009C35F1" w:rsidP="009C35F1">
      <w:pPr>
        <w:pStyle w:val="BodyText"/>
        <w:spacing w:before="12" w:line="249" w:lineRule="auto"/>
        <w:ind w:right="117"/>
        <w:jc w:val="both"/>
      </w:pPr>
      <w:r>
        <w:t xml:space="preserve">Branching and plating corals (for example </w:t>
      </w:r>
      <w:proofErr w:type="spellStart"/>
      <w:r>
        <w:t>Acropora</w:t>
      </w:r>
      <w:proofErr w:type="spellEnd"/>
      <w:r>
        <w:t xml:space="preserve"> species) appear to have white tips although </w:t>
      </w:r>
      <w:r>
        <w:rPr>
          <w:u w:val="single"/>
        </w:rPr>
        <w:t>the rest of the colony seems to be intense in color</w:t>
      </w:r>
      <w:r>
        <w:t>. In this case, it is part of the growing process of a healthy coral.</w:t>
      </w:r>
    </w:p>
    <w:p w:rsidR="009C35F1" w:rsidRDefault="009C35F1" w:rsidP="009C35F1">
      <w:pPr>
        <w:pStyle w:val="BodyText"/>
        <w:ind w:left="0"/>
      </w:pPr>
    </w:p>
    <w:p w:rsidR="009C35F1" w:rsidRDefault="009C35F1" w:rsidP="009C35F1">
      <w:pPr>
        <w:spacing w:before="191" w:after="4"/>
        <w:ind w:left="125"/>
        <w:jc w:val="both"/>
        <w:rPr>
          <w:sz w:val="24"/>
        </w:rPr>
      </w:pPr>
      <w:proofErr w:type="gramStart"/>
      <w:r>
        <w:rPr>
          <w:sz w:val="24"/>
        </w:rPr>
        <w:t>A healthy, branching coral (</w:t>
      </w:r>
      <w:proofErr w:type="spellStart"/>
      <w:r>
        <w:rPr>
          <w:i/>
          <w:sz w:val="24"/>
        </w:rPr>
        <w:t>Acropora</w:t>
      </w:r>
      <w:proofErr w:type="spellEnd"/>
      <w:r>
        <w:rPr>
          <w:i/>
          <w:sz w:val="24"/>
        </w:rPr>
        <w:t xml:space="preserve"> sp.) </w:t>
      </w:r>
      <w:r>
        <w:rPr>
          <w:sz w:val="24"/>
        </w:rPr>
        <w:t>displaying white tips</w:t>
      </w:r>
      <w:proofErr w:type="gramEnd"/>
      <w:r>
        <w:rPr>
          <w:sz w:val="24"/>
        </w:rPr>
        <w:t>.</w:t>
      </w:r>
    </w:p>
    <w:p w:rsidR="009C35F1" w:rsidRDefault="009C35F1" w:rsidP="009C35F1">
      <w:pPr>
        <w:pStyle w:val="BodyText"/>
        <w:rPr>
          <w:sz w:val="20"/>
        </w:rPr>
      </w:pPr>
      <w:r>
        <w:rPr>
          <w:noProof/>
          <w:sz w:val="20"/>
        </w:rPr>
        <w:drawing>
          <wp:inline distT="0" distB="0" distL="0" distR="0" wp14:anchorId="0F6B61D2" wp14:editId="25945FED">
            <wp:extent cx="5247672" cy="3505200"/>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3" cstate="print"/>
                    <a:stretch>
                      <a:fillRect/>
                    </a:stretch>
                  </pic:blipFill>
                  <pic:spPr>
                    <a:xfrm>
                      <a:off x="0" y="0"/>
                      <a:ext cx="5247672" cy="3505200"/>
                    </a:xfrm>
                    <a:prstGeom prst="rect">
                      <a:avLst/>
                    </a:prstGeom>
                  </pic:spPr>
                </pic:pic>
              </a:graphicData>
            </a:graphic>
          </wp:inline>
        </w:drawing>
      </w:r>
    </w:p>
    <w:p w:rsidR="009C35F1" w:rsidRDefault="009C35F1" w:rsidP="009C35F1">
      <w:pPr>
        <w:pStyle w:val="BodyText"/>
        <w:spacing w:before="137" w:line="249" w:lineRule="auto"/>
        <w:ind w:right="118"/>
        <w:jc w:val="both"/>
      </w:pPr>
      <w:r>
        <w:rPr>
          <w:noProof/>
        </w:rPr>
        <w:drawing>
          <wp:anchor distT="0" distB="0" distL="0" distR="0" simplePos="0" relativeHeight="251659264" behindDoc="0" locked="0" layoutInCell="1" allowOverlap="1" wp14:anchorId="4830C823" wp14:editId="127AB3AB">
            <wp:simplePos x="0" y="0"/>
            <wp:positionH relativeFrom="page">
              <wp:posOffset>1146215</wp:posOffset>
            </wp:positionH>
            <wp:positionV relativeFrom="paragraph">
              <wp:posOffset>522552</wp:posOffset>
            </wp:positionV>
            <wp:extent cx="5214231" cy="3424428"/>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4" cstate="print"/>
                    <a:stretch>
                      <a:fillRect/>
                    </a:stretch>
                  </pic:blipFill>
                  <pic:spPr>
                    <a:xfrm>
                      <a:off x="0" y="0"/>
                      <a:ext cx="5214231" cy="3424428"/>
                    </a:xfrm>
                    <a:prstGeom prst="rect">
                      <a:avLst/>
                    </a:prstGeom>
                  </pic:spPr>
                </pic:pic>
              </a:graphicData>
            </a:graphic>
          </wp:anchor>
        </w:drawing>
      </w:r>
      <w:proofErr w:type="gramStart"/>
      <w:r>
        <w:t>A branching coral (</w:t>
      </w:r>
      <w:proofErr w:type="spellStart"/>
      <w:r>
        <w:rPr>
          <w:i/>
        </w:rPr>
        <w:t>Acropora</w:t>
      </w:r>
      <w:proofErr w:type="spellEnd"/>
      <w:r>
        <w:rPr>
          <w:i/>
        </w:rPr>
        <w:t xml:space="preserve"> sp.) </w:t>
      </w:r>
      <w:r>
        <w:t>displaying white tips</w:t>
      </w:r>
      <w:proofErr w:type="gramEnd"/>
      <w:r>
        <w:t xml:space="preserve"> as part of a natural growing process. These corals are not bleached.</w:t>
      </w:r>
    </w:p>
    <w:p w:rsidR="009C35F1" w:rsidRDefault="009C35F1" w:rsidP="009C35F1">
      <w:pPr>
        <w:spacing w:line="249" w:lineRule="auto"/>
        <w:jc w:val="both"/>
        <w:sectPr w:rsidR="009C35F1">
          <w:pgSz w:w="11910" w:h="16840"/>
          <w:pgMar w:top="1180" w:right="1680" w:bottom="280" w:left="1680" w:header="365" w:footer="0" w:gutter="0"/>
          <w:cols w:space="720"/>
        </w:sectPr>
      </w:pPr>
    </w:p>
    <w:p w:rsidR="009C35F1" w:rsidRDefault="009C35F1" w:rsidP="009C35F1">
      <w:pPr>
        <w:pStyle w:val="BodyText"/>
        <w:ind w:left="0"/>
        <w:rPr>
          <w:sz w:val="20"/>
        </w:rPr>
      </w:pPr>
    </w:p>
    <w:p w:rsidR="009C35F1" w:rsidRDefault="009C35F1" w:rsidP="009C35F1">
      <w:pPr>
        <w:pStyle w:val="BodyText"/>
        <w:ind w:left="0"/>
        <w:rPr>
          <w:sz w:val="20"/>
        </w:rPr>
      </w:pPr>
    </w:p>
    <w:p w:rsidR="009C35F1" w:rsidRDefault="009C35F1" w:rsidP="009C35F1">
      <w:pPr>
        <w:pStyle w:val="BodyText"/>
        <w:ind w:left="0"/>
        <w:rPr>
          <w:sz w:val="20"/>
        </w:rPr>
      </w:pPr>
    </w:p>
    <w:p w:rsidR="009C35F1" w:rsidRDefault="009C35F1" w:rsidP="009C35F1">
      <w:pPr>
        <w:pStyle w:val="BodyText"/>
        <w:spacing w:before="1"/>
        <w:ind w:left="0"/>
        <w:rPr>
          <w:sz w:val="19"/>
        </w:rPr>
      </w:pPr>
    </w:p>
    <w:p w:rsidR="009C35F1" w:rsidRDefault="009C35F1" w:rsidP="009C35F1">
      <w:pPr>
        <w:pStyle w:val="BodyText"/>
        <w:ind w:right="2112"/>
      </w:pPr>
      <w:r>
        <w:rPr>
          <w:color w:val="E36C0A"/>
        </w:rPr>
        <w:t>For more information, see the links below</w:t>
      </w:r>
    </w:p>
    <w:p w:rsidR="009C35F1" w:rsidRDefault="009C35F1" w:rsidP="009C35F1">
      <w:pPr>
        <w:pStyle w:val="BodyText"/>
        <w:ind w:left="0"/>
      </w:pPr>
    </w:p>
    <w:p w:rsidR="009C35F1" w:rsidRDefault="009C35F1" w:rsidP="009C35F1">
      <w:pPr>
        <w:pStyle w:val="BodyText"/>
        <w:spacing w:before="144" w:line="249" w:lineRule="auto"/>
        <w:ind w:right="2815"/>
      </w:pPr>
      <w:r>
        <w:t xml:space="preserve">Facts about coral bleaching: </w:t>
      </w:r>
      <w:hyperlink r:id="rId15">
        <w:r>
          <w:rPr>
            <w:color w:val="0000FF"/>
            <w:u w:val="single" w:color="0000FF"/>
          </w:rPr>
          <w:t>http://oceanservice.noaa.gov/facts/coral_bleach.html</w:t>
        </w:r>
      </w:hyperlink>
    </w:p>
    <w:p w:rsidR="009C35F1" w:rsidRDefault="009C35F1" w:rsidP="009C35F1">
      <w:pPr>
        <w:pStyle w:val="BodyText"/>
        <w:spacing w:before="11"/>
        <w:ind w:left="0"/>
        <w:rPr>
          <w:sz w:val="19"/>
        </w:rPr>
      </w:pPr>
    </w:p>
    <w:p w:rsidR="009C35F1" w:rsidRDefault="009C35F1" w:rsidP="009C35F1">
      <w:pPr>
        <w:pStyle w:val="BodyText"/>
        <w:spacing w:before="60" w:line="249" w:lineRule="auto"/>
        <w:ind w:right="2112"/>
      </w:pPr>
      <w:r>
        <w:t xml:space="preserve">Snails feeding on coral polyps: </w:t>
      </w:r>
      <w:hyperlink r:id="rId16">
        <w:r>
          <w:rPr>
            <w:color w:val="0000FF"/>
            <w:u w:val="single" w:color="0000FF"/>
          </w:rPr>
          <w:t>http://www.reefresilience.org/coral-reefs/stressors/predator-</w:t>
        </w:r>
      </w:hyperlink>
      <w:r>
        <w:rPr>
          <w:color w:val="0000FF"/>
          <w:u w:val="single" w:color="0000FF"/>
        </w:rPr>
        <w:t xml:space="preserve"> outbreaks/</w:t>
      </w:r>
      <w:proofErr w:type="spellStart"/>
      <w:r>
        <w:rPr>
          <w:color w:val="0000FF"/>
          <w:u w:val="single" w:color="0000FF"/>
        </w:rPr>
        <w:t>drupella</w:t>
      </w:r>
      <w:proofErr w:type="spellEnd"/>
      <w:r>
        <w:rPr>
          <w:color w:val="0000FF"/>
          <w:u w:val="single" w:color="0000FF"/>
        </w:rPr>
        <w:t>/</w:t>
      </w:r>
    </w:p>
    <w:p w:rsidR="009C35F1" w:rsidRDefault="009C35F1" w:rsidP="009C35F1">
      <w:pPr>
        <w:pStyle w:val="BodyText"/>
        <w:spacing w:before="11"/>
        <w:ind w:left="0"/>
        <w:rPr>
          <w:sz w:val="19"/>
        </w:rPr>
      </w:pPr>
    </w:p>
    <w:p w:rsidR="009C35F1" w:rsidRDefault="009C35F1" w:rsidP="009C35F1">
      <w:pPr>
        <w:pStyle w:val="BodyText"/>
        <w:spacing w:before="60"/>
        <w:ind w:right="2112"/>
      </w:pPr>
      <w:r>
        <w:t>Crown of thorn starfish:</w:t>
      </w:r>
    </w:p>
    <w:p w:rsidR="009C35F1" w:rsidRDefault="00D12817" w:rsidP="009C35F1">
      <w:pPr>
        <w:pStyle w:val="BodyText"/>
        <w:spacing w:before="12" w:line="249" w:lineRule="auto"/>
        <w:ind w:right="274"/>
      </w:pPr>
      <w:hyperlink r:id="rId17">
        <w:r w:rsidR="009C35F1">
          <w:rPr>
            <w:color w:val="0000FF"/>
            <w:u w:val="single" w:color="0000FF"/>
          </w:rPr>
          <w:t>http://www.reefresilience.org/coral-reefs/stressors/predator-outbreaks/crown-</w:t>
        </w:r>
      </w:hyperlink>
      <w:r w:rsidR="009C35F1">
        <w:rPr>
          <w:color w:val="0000FF"/>
          <w:u w:val="single" w:color="0000FF"/>
        </w:rPr>
        <w:t xml:space="preserve"> of-thorns-starfish/</w:t>
      </w:r>
    </w:p>
    <w:p w:rsidR="009C35F1" w:rsidRDefault="009C35F1" w:rsidP="009C35F1">
      <w:pPr>
        <w:pStyle w:val="BodyText"/>
        <w:spacing w:before="11"/>
        <w:ind w:left="0"/>
        <w:rPr>
          <w:sz w:val="19"/>
        </w:rPr>
      </w:pPr>
    </w:p>
    <w:p w:rsidR="009C35F1" w:rsidRDefault="009C35F1" w:rsidP="009C35F1">
      <w:pPr>
        <w:pStyle w:val="BodyText"/>
        <w:spacing w:before="59"/>
        <w:ind w:right="2112"/>
      </w:pPr>
      <w:r>
        <w:t>Coral disease:</w:t>
      </w:r>
    </w:p>
    <w:p w:rsidR="009C35F1" w:rsidRDefault="00D12817" w:rsidP="009C35F1">
      <w:pPr>
        <w:pStyle w:val="BodyText"/>
        <w:ind w:left="0"/>
        <w:rPr>
          <w:sz w:val="20"/>
        </w:rPr>
      </w:pPr>
      <w:hyperlink r:id="rId18">
        <w:r w:rsidR="009C35F1">
          <w:rPr>
            <w:color w:val="0000FF"/>
            <w:u w:val="single" w:color="0000FF"/>
          </w:rPr>
          <w:t>http://www.reefresilience.org/coral-reefs/stressors/coral-disease/</w:t>
        </w:r>
      </w:hyperlink>
    </w:p>
    <w:sectPr w:rsidR="009C35F1">
      <w:pgSz w:w="11910" w:h="16840"/>
      <w:pgMar w:top="1180" w:right="1680" w:bottom="280" w:left="1680" w:header="36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817" w:rsidRDefault="00D12817">
      <w:r>
        <w:separator/>
      </w:r>
    </w:p>
  </w:endnote>
  <w:endnote w:type="continuationSeparator" w:id="0">
    <w:p w:rsidR="00D12817" w:rsidRDefault="00D1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817" w:rsidRDefault="00D12817">
      <w:r>
        <w:separator/>
      </w:r>
    </w:p>
  </w:footnote>
  <w:footnote w:type="continuationSeparator" w:id="0">
    <w:p w:rsidR="00D12817" w:rsidRDefault="00D12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767" w:rsidRDefault="0059142A">
    <w:pPr>
      <w:pStyle w:val="BodyText"/>
      <w:spacing w:line="14" w:lineRule="auto"/>
      <w:ind w:left="0"/>
      <w:rPr>
        <w:sz w:val="20"/>
      </w:rPr>
    </w:pPr>
    <w:r>
      <w:rPr>
        <w:noProof/>
      </w:rPr>
      <w:drawing>
        <wp:anchor distT="0" distB="0" distL="0" distR="0" simplePos="0" relativeHeight="268376663" behindDoc="1" locked="0" layoutInCell="1" allowOverlap="1">
          <wp:simplePos x="0" y="0"/>
          <wp:positionH relativeFrom="page">
            <wp:posOffset>1146215</wp:posOffset>
          </wp:positionH>
          <wp:positionV relativeFrom="page">
            <wp:posOffset>231825</wp:posOffset>
          </wp:positionV>
          <wp:extent cx="566417" cy="5257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66417" cy="525779"/>
                  </a:xfrm>
                  <a:prstGeom prst="rect">
                    <a:avLst/>
                  </a:prstGeom>
                </pic:spPr>
              </pic:pic>
            </a:graphicData>
          </a:graphic>
        </wp:anchor>
      </w:drawing>
    </w:r>
    <w:r>
      <w:rPr>
        <w:noProof/>
      </w:rPr>
      <w:drawing>
        <wp:anchor distT="0" distB="0" distL="0" distR="0" simplePos="0" relativeHeight="268376687" behindDoc="1" locked="0" layoutInCell="1" allowOverlap="1">
          <wp:simplePos x="0" y="0"/>
          <wp:positionH relativeFrom="page">
            <wp:posOffset>2403513</wp:posOffset>
          </wp:positionH>
          <wp:positionV relativeFrom="page">
            <wp:posOffset>231825</wp:posOffset>
          </wp:positionV>
          <wp:extent cx="452755" cy="5111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452755" cy="511175"/>
                  </a:xfrm>
                  <a:prstGeom prst="rect">
                    <a:avLst/>
                  </a:prstGeom>
                </pic:spPr>
              </pic:pic>
            </a:graphicData>
          </a:graphic>
        </wp:anchor>
      </w:drawing>
    </w:r>
    <w:r>
      <w:rPr>
        <w:noProof/>
      </w:rPr>
      <w:drawing>
        <wp:anchor distT="0" distB="0" distL="0" distR="0" simplePos="0" relativeHeight="268376711" behindDoc="1" locked="0" layoutInCell="1" allowOverlap="1">
          <wp:simplePos x="0" y="0"/>
          <wp:positionH relativeFrom="page">
            <wp:posOffset>3660812</wp:posOffset>
          </wp:positionH>
          <wp:positionV relativeFrom="page">
            <wp:posOffset>231825</wp:posOffset>
          </wp:positionV>
          <wp:extent cx="457200" cy="51879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457200" cy="518795"/>
                  </a:xfrm>
                  <a:prstGeom prst="rect">
                    <a:avLst/>
                  </a:prstGeom>
                </pic:spPr>
              </pic:pic>
            </a:graphicData>
          </a:graphic>
        </wp:anchor>
      </w:drawing>
    </w:r>
    <w:r>
      <w:rPr>
        <w:noProof/>
      </w:rPr>
      <w:drawing>
        <wp:anchor distT="0" distB="0" distL="0" distR="0" simplePos="0" relativeHeight="268376735" behindDoc="1" locked="0" layoutInCell="1" allowOverlap="1">
          <wp:simplePos x="0" y="0"/>
          <wp:positionH relativeFrom="page">
            <wp:posOffset>4803812</wp:posOffset>
          </wp:positionH>
          <wp:positionV relativeFrom="page">
            <wp:posOffset>264210</wp:posOffset>
          </wp:positionV>
          <wp:extent cx="1485900" cy="441947"/>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4" cstate="print"/>
                  <a:stretch>
                    <a:fillRect/>
                  </a:stretch>
                </pic:blipFill>
                <pic:spPr>
                  <a:xfrm>
                    <a:off x="0" y="0"/>
                    <a:ext cx="1485900" cy="44194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11B5C"/>
    <w:multiLevelType w:val="hybridMultilevel"/>
    <w:tmpl w:val="B164F7A6"/>
    <w:lvl w:ilvl="0" w:tplc="6316E040">
      <w:start w:val="1"/>
      <w:numFmt w:val="decimal"/>
      <w:lvlText w:val="%1)"/>
      <w:lvlJc w:val="left"/>
      <w:pPr>
        <w:ind w:left="510" w:hanging="281"/>
        <w:jc w:val="left"/>
      </w:pPr>
      <w:rPr>
        <w:rFonts w:ascii="Arial" w:eastAsia="Arial" w:hAnsi="Arial" w:cs="Arial" w:hint="default"/>
        <w:b/>
        <w:bCs/>
        <w:spacing w:val="-2"/>
        <w:w w:val="100"/>
        <w:sz w:val="24"/>
        <w:szCs w:val="24"/>
      </w:rPr>
    </w:lvl>
    <w:lvl w:ilvl="1" w:tplc="995AB284">
      <w:start w:val="1"/>
      <w:numFmt w:val="bullet"/>
      <w:lvlText w:val="•"/>
      <w:lvlJc w:val="left"/>
      <w:pPr>
        <w:ind w:left="1370" w:hanging="281"/>
      </w:pPr>
      <w:rPr>
        <w:rFonts w:hint="default"/>
      </w:rPr>
    </w:lvl>
    <w:lvl w:ilvl="2" w:tplc="EF3A4D22">
      <w:start w:val="1"/>
      <w:numFmt w:val="bullet"/>
      <w:lvlText w:val="•"/>
      <w:lvlJc w:val="left"/>
      <w:pPr>
        <w:ind w:left="2221" w:hanging="281"/>
      </w:pPr>
      <w:rPr>
        <w:rFonts w:hint="default"/>
      </w:rPr>
    </w:lvl>
    <w:lvl w:ilvl="3" w:tplc="9CF4ABA6">
      <w:start w:val="1"/>
      <w:numFmt w:val="bullet"/>
      <w:lvlText w:val="•"/>
      <w:lvlJc w:val="left"/>
      <w:pPr>
        <w:ind w:left="3071" w:hanging="281"/>
      </w:pPr>
      <w:rPr>
        <w:rFonts w:hint="default"/>
      </w:rPr>
    </w:lvl>
    <w:lvl w:ilvl="4" w:tplc="985C8CD2">
      <w:start w:val="1"/>
      <w:numFmt w:val="bullet"/>
      <w:lvlText w:val="•"/>
      <w:lvlJc w:val="left"/>
      <w:pPr>
        <w:ind w:left="3922" w:hanging="281"/>
      </w:pPr>
      <w:rPr>
        <w:rFonts w:hint="default"/>
      </w:rPr>
    </w:lvl>
    <w:lvl w:ilvl="5" w:tplc="E94E0CC4">
      <w:start w:val="1"/>
      <w:numFmt w:val="bullet"/>
      <w:lvlText w:val="•"/>
      <w:lvlJc w:val="left"/>
      <w:pPr>
        <w:ind w:left="4772" w:hanging="281"/>
      </w:pPr>
      <w:rPr>
        <w:rFonts w:hint="default"/>
      </w:rPr>
    </w:lvl>
    <w:lvl w:ilvl="6" w:tplc="0B1EC988">
      <w:start w:val="1"/>
      <w:numFmt w:val="bullet"/>
      <w:lvlText w:val="•"/>
      <w:lvlJc w:val="left"/>
      <w:pPr>
        <w:ind w:left="5623" w:hanging="281"/>
      </w:pPr>
      <w:rPr>
        <w:rFonts w:hint="default"/>
      </w:rPr>
    </w:lvl>
    <w:lvl w:ilvl="7" w:tplc="E49CCC68">
      <w:start w:val="1"/>
      <w:numFmt w:val="bullet"/>
      <w:lvlText w:val="•"/>
      <w:lvlJc w:val="left"/>
      <w:pPr>
        <w:ind w:left="6473" w:hanging="281"/>
      </w:pPr>
      <w:rPr>
        <w:rFonts w:hint="default"/>
      </w:rPr>
    </w:lvl>
    <w:lvl w:ilvl="8" w:tplc="578E75AE">
      <w:start w:val="1"/>
      <w:numFmt w:val="bullet"/>
      <w:lvlText w:val="•"/>
      <w:lvlJc w:val="left"/>
      <w:pPr>
        <w:ind w:left="7324" w:hanging="28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081767"/>
    <w:rsid w:val="00081767"/>
    <w:rsid w:val="00474D2C"/>
    <w:rsid w:val="0059142A"/>
    <w:rsid w:val="00755A3D"/>
    <w:rsid w:val="00782B43"/>
    <w:rsid w:val="009C35F1"/>
    <w:rsid w:val="00B36836"/>
    <w:rsid w:val="00D12817"/>
    <w:rsid w:val="00F63B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60"/>
      <w:ind w:left="12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5"/>
    </w:pPr>
    <w:rPr>
      <w:sz w:val="24"/>
      <w:szCs w:val="24"/>
    </w:rPr>
  </w:style>
  <w:style w:type="paragraph" w:styleId="ListParagraph">
    <w:name w:val="List Paragraph"/>
    <w:basedOn w:val="Normal"/>
    <w:uiPriority w:val="1"/>
    <w:qFormat/>
    <w:pPr>
      <w:spacing w:before="26"/>
      <w:ind w:left="510" w:hanging="280"/>
    </w:pPr>
  </w:style>
  <w:style w:type="paragraph" w:customStyle="1" w:styleId="TableParagraph">
    <w:name w:val="Table Paragraph"/>
    <w:basedOn w:val="Normal"/>
    <w:uiPriority w:val="1"/>
    <w:qFormat/>
    <w:pPr>
      <w:spacing w:before="89"/>
      <w:ind w:left="95"/>
    </w:pPr>
  </w:style>
  <w:style w:type="paragraph" w:styleId="BalloonText">
    <w:name w:val="Balloon Text"/>
    <w:basedOn w:val="Normal"/>
    <w:link w:val="BalloonTextChar"/>
    <w:uiPriority w:val="99"/>
    <w:semiHidden/>
    <w:unhideWhenUsed/>
    <w:rsid w:val="00474D2C"/>
    <w:rPr>
      <w:rFonts w:ascii="Tahoma" w:hAnsi="Tahoma" w:cs="Tahoma"/>
      <w:sz w:val="16"/>
      <w:szCs w:val="16"/>
    </w:rPr>
  </w:style>
  <w:style w:type="character" w:customStyle="1" w:styleId="BalloonTextChar">
    <w:name w:val="Balloon Text Char"/>
    <w:basedOn w:val="DefaultParagraphFont"/>
    <w:link w:val="BalloonText"/>
    <w:uiPriority w:val="99"/>
    <w:semiHidden/>
    <w:rsid w:val="00474D2C"/>
    <w:rPr>
      <w:rFonts w:ascii="Tahoma" w:eastAsia="Arial" w:hAnsi="Tahoma" w:cs="Tahoma"/>
      <w:sz w:val="16"/>
      <w:szCs w:val="16"/>
    </w:rPr>
  </w:style>
  <w:style w:type="character" w:customStyle="1" w:styleId="Heading1Char">
    <w:name w:val="Heading 1 Char"/>
    <w:basedOn w:val="DefaultParagraphFont"/>
    <w:link w:val="Heading1"/>
    <w:uiPriority w:val="1"/>
    <w:rsid w:val="009C35F1"/>
    <w:rPr>
      <w:rFonts w:ascii="Arial" w:eastAsia="Arial" w:hAnsi="Arial" w:cs="Arial"/>
      <w:b/>
      <w:bCs/>
      <w:sz w:val="24"/>
      <w:szCs w:val="24"/>
    </w:rPr>
  </w:style>
  <w:style w:type="character" w:customStyle="1" w:styleId="BodyTextChar">
    <w:name w:val="Body Text Char"/>
    <w:basedOn w:val="DefaultParagraphFont"/>
    <w:link w:val="BodyText"/>
    <w:uiPriority w:val="1"/>
    <w:rsid w:val="009C35F1"/>
    <w:rPr>
      <w:rFonts w:ascii="Arial" w:eastAsia="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jpeg"/><Relationship Id="rId18" Type="http://schemas.openxmlformats.org/officeDocument/2006/relationships/hyperlink" Target="http://www.reefresilience.org/coral-reefs/stressors/coral-diseas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http://www.reefresilience.org/coral-reefs/stressors/predator-outbreaks/crown-" TargetMode="External"/><Relationship Id="rId2" Type="http://schemas.openxmlformats.org/officeDocument/2006/relationships/styles" Target="styles.xml"/><Relationship Id="rId16" Type="http://schemas.openxmlformats.org/officeDocument/2006/relationships/hyperlink" Target="http://www.reefresilience.org/coral-reefs/stressors/predato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hmed.bashyr@gmail.com" TargetMode="External"/><Relationship Id="rId5" Type="http://schemas.openxmlformats.org/officeDocument/2006/relationships/webSettings" Target="webSettings.xml"/><Relationship Id="rId15" Type="http://schemas.openxmlformats.org/officeDocument/2006/relationships/hyperlink" Target="http://oceanservice.noaa.gov/facts/coral_bleach.html" TargetMode="External"/><Relationship Id="rId10" Type="http://schemas.openxmlformats.org/officeDocument/2006/relationships/hyperlink" Target="mailto:nibrahim@mrc.gov.m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Nizam Ibrahim</dc:creator>
  <cp:lastModifiedBy>Nizam Ibrahim</cp:lastModifiedBy>
  <cp:revision>5</cp:revision>
  <cp:lastPrinted>2016-03-23T08:14:00Z</cp:lastPrinted>
  <dcterms:created xsi:type="dcterms:W3CDTF">2016-03-23T09:04:00Z</dcterms:created>
  <dcterms:modified xsi:type="dcterms:W3CDTF">2016-03-23T08:14:00Z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2016-03-23T00:00:00Z</vt:filetime>
  </property>
</Properties>
</file>